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4E35E" w14:textId="77777777" w:rsidR="00041CBA" w:rsidRPr="00671480" w:rsidRDefault="00041CBA" w:rsidP="004109AE">
      <w:pPr>
        <w:pStyle w:val="Titre1"/>
        <w:numPr>
          <w:ilvl w:val="0"/>
          <w:numId w:val="1"/>
        </w:numPr>
        <w:jc w:val="both"/>
        <w:rPr>
          <w:rFonts w:asciiTheme="minorHAnsi" w:hAnsiTheme="minorHAnsi"/>
          <w:u w:val="none"/>
        </w:rPr>
      </w:pPr>
      <w:r w:rsidRPr="00671480">
        <w:rPr>
          <w:rFonts w:asciiTheme="minorHAnsi" w:hAnsiTheme="minorHAnsi"/>
          <w:u w:val="none"/>
        </w:rPr>
        <w:t>Objet et domaine d’application</w:t>
      </w:r>
    </w:p>
    <w:p w14:paraId="0DD35622" w14:textId="77777777" w:rsidR="004109AE" w:rsidRPr="00671480" w:rsidRDefault="004109AE" w:rsidP="004109AE">
      <w:pPr>
        <w:rPr>
          <w:rFonts w:asciiTheme="minorHAnsi" w:hAnsiTheme="minorHAnsi"/>
          <w:sz w:val="22"/>
          <w:szCs w:val="22"/>
        </w:rPr>
      </w:pPr>
      <w:r w:rsidRPr="00671480">
        <w:rPr>
          <w:rFonts w:asciiTheme="minorHAnsi" w:hAnsiTheme="minorHAnsi"/>
          <w:sz w:val="22"/>
          <w:szCs w:val="22"/>
        </w:rPr>
        <w:t>Opération des Xénopes et Préparation des ovocytes</w:t>
      </w:r>
    </w:p>
    <w:p w14:paraId="7F9C06AD" w14:textId="77777777" w:rsidR="004109AE" w:rsidRPr="00671480" w:rsidRDefault="004109AE" w:rsidP="004109AE">
      <w:pPr>
        <w:rPr>
          <w:rFonts w:asciiTheme="minorHAnsi" w:hAnsiTheme="minorHAnsi"/>
        </w:rPr>
      </w:pPr>
    </w:p>
    <w:p w14:paraId="1FB9211F" w14:textId="77777777" w:rsidR="0024075B" w:rsidRPr="00671480" w:rsidRDefault="0024075B">
      <w:pPr>
        <w:pStyle w:val="Titre1"/>
        <w:numPr>
          <w:ilvl w:val="0"/>
          <w:numId w:val="1"/>
        </w:numPr>
        <w:jc w:val="both"/>
        <w:rPr>
          <w:rFonts w:asciiTheme="minorHAnsi" w:hAnsiTheme="minorHAnsi"/>
          <w:u w:val="none"/>
        </w:rPr>
      </w:pPr>
      <w:r w:rsidRPr="00671480">
        <w:rPr>
          <w:rFonts w:asciiTheme="minorHAnsi" w:hAnsiTheme="minorHAnsi"/>
          <w:u w:val="none"/>
        </w:rPr>
        <w:t>Liste de diffusion et si nécessaire niveau de confidentialité</w:t>
      </w:r>
    </w:p>
    <w:p w14:paraId="1C3868EC" w14:textId="77777777" w:rsidR="004109AE" w:rsidRPr="00671480" w:rsidRDefault="004109AE" w:rsidP="004109AE">
      <w:pPr>
        <w:rPr>
          <w:rFonts w:asciiTheme="minorHAnsi" w:hAnsiTheme="minorHAnsi"/>
        </w:rPr>
      </w:pPr>
      <w:r w:rsidRPr="00671480">
        <w:rPr>
          <w:rFonts w:asciiTheme="minorHAnsi" w:hAnsiTheme="minorHAnsi"/>
        </w:rPr>
        <w:t>B&amp;PMP, utilisateurs de la plateforme</w:t>
      </w:r>
    </w:p>
    <w:p w14:paraId="3B1DE43A" w14:textId="77777777" w:rsidR="00041CBA" w:rsidRPr="00671480" w:rsidRDefault="00041CBA" w:rsidP="00041CBA">
      <w:pPr>
        <w:rPr>
          <w:rFonts w:asciiTheme="minorHAnsi" w:hAnsiTheme="minorHAnsi"/>
        </w:rPr>
      </w:pPr>
    </w:p>
    <w:p w14:paraId="04C94B48" w14:textId="77777777" w:rsidR="00041CBA" w:rsidRPr="00671480" w:rsidRDefault="00041CBA" w:rsidP="00041CBA">
      <w:pPr>
        <w:pStyle w:val="Paragraphedeliste"/>
        <w:numPr>
          <w:ilvl w:val="0"/>
          <w:numId w:val="1"/>
        </w:numPr>
        <w:rPr>
          <w:rFonts w:asciiTheme="minorHAnsi" w:hAnsiTheme="minorHAnsi"/>
          <w:b/>
        </w:rPr>
      </w:pPr>
      <w:r w:rsidRPr="00671480">
        <w:rPr>
          <w:rFonts w:asciiTheme="minorHAnsi" w:hAnsiTheme="minorHAnsi"/>
          <w:b/>
        </w:rPr>
        <w:t>Personnes référentes</w:t>
      </w:r>
    </w:p>
    <w:p w14:paraId="3959C433" w14:textId="77777777" w:rsidR="004109AE" w:rsidRPr="00671480" w:rsidRDefault="004109AE" w:rsidP="004109AE">
      <w:pPr>
        <w:rPr>
          <w:rFonts w:asciiTheme="minorHAnsi" w:hAnsiTheme="minorHAnsi"/>
        </w:rPr>
      </w:pPr>
      <w:r w:rsidRPr="00671480">
        <w:rPr>
          <w:rFonts w:asciiTheme="minorHAnsi" w:hAnsiTheme="minorHAnsi"/>
        </w:rPr>
        <w:t>Colette Tournaire-Roux</w:t>
      </w:r>
      <w:bookmarkStart w:id="0" w:name="_GoBack"/>
      <w:bookmarkEnd w:id="0"/>
    </w:p>
    <w:p w14:paraId="43C8B776" w14:textId="77777777" w:rsidR="00041CBA" w:rsidRPr="00671480" w:rsidRDefault="00041CBA" w:rsidP="00041CBA">
      <w:pPr>
        <w:pStyle w:val="Paragraphedeliste"/>
        <w:ind w:left="360"/>
        <w:rPr>
          <w:rFonts w:asciiTheme="minorHAnsi" w:hAnsiTheme="minorHAnsi"/>
          <w:b/>
        </w:rPr>
      </w:pPr>
    </w:p>
    <w:p w14:paraId="06330908" w14:textId="77777777" w:rsidR="0024075B" w:rsidRPr="00671480" w:rsidRDefault="0024075B">
      <w:pPr>
        <w:pStyle w:val="Titre1"/>
        <w:numPr>
          <w:ilvl w:val="0"/>
          <w:numId w:val="1"/>
        </w:numPr>
        <w:jc w:val="both"/>
        <w:rPr>
          <w:rFonts w:asciiTheme="minorHAnsi" w:hAnsiTheme="minorHAnsi"/>
          <w:u w:val="none"/>
        </w:rPr>
      </w:pPr>
      <w:r w:rsidRPr="00671480">
        <w:rPr>
          <w:rFonts w:asciiTheme="minorHAnsi" w:hAnsiTheme="minorHAnsi"/>
          <w:u w:val="none"/>
        </w:rPr>
        <w:t>Hygiène et sécurité</w:t>
      </w:r>
    </w:p>
    <w:p w14:paraId="6EEE1F3E" w14:textId="77777777" w:rsidR="004109AE" w:rsidRPr="00671480" w:rsidRDefault="004109AE" w:rsidP="004109AE">
      <w:pPr>
        <w:rPr>
          <w:rFonts w:asciiTheme="minorHAnsi" w:hAnsiTheme="minorHAnsi" w:cs="Calibri"/>
          <w:color w:val="FF0000"/>
          <w:sz w:val="22"/>
          <w:szCs w:val="22"/>
        </w:rPr>
      </w:pPr>
      <w:r w:rsidRPr="00671480">
        <w:rPr>
          <w:rFonts w:asciiTheme="minorHAnsi" w:hAnsiTheme="minorHAnsi" w:cs="Calibri"/>
          <w:b/>
          <w:color w:val="FF0000"/>
          <w:sz w:val="22"/>
          <w:szCs w:val="22"/>
        </w:rPr>
        <w:t>Risques biologiques</w:t>
      </w:r>
      <w:r w:rsidRPr="00671480">
        <w:rPr>
          <w:rFonts w:asciiTheme="minorHAnsi" w:hAnsiTheme="minorHAnsi" w:cs="Calibri"/>
          <w:color w:val="FF0000"/>
          <w:sz w:val="22"/>
          <w:szCs w:val="22"/>
        </w:rPr>
        <w:t xml:space="preserve"> : la maladie la plus souvent rencontrée dans notre élevage est la maladie dite des "red legs" liée au sur-développement d'une bactérie de type aéromonas endogène. Attention une transmission à l'homme n'est pas exclue.</w:t>
      </w:r>
    </w:p>
    <w:p w14:paraId="40317539" w14:textId="77777777" w:rsidR="004109AE" w:rsidRPr="00671480" w:rsidRDefault="004109AE" w:rsidP="004109AE">
      <w:pPr>
        <w:rPr>
          <w:rFonts w:asciiTheme="minorHAnsi" w:hAnsiTheme="minorHAnsi" w:cs="Calibri"/>
          <w:color w:val="FF0000"/>
          <w:sz w:val="22"/>
          <w:szCs w:val="22"/>
        </w:rPr>
      </w:pPr>
      <w:r w:rsidRPr="00671480">
        <w:rPr>
          <w:rFonts w:asciiTheme="minorHAnsi" w:hAnsiTheme="minorHAnsi" w:cs="Calibri"/>
          <w:color w:val="FF0000"/>
          <w:sz w:val="22"/>
          <w:szCs w:val="22"/>
        </w:rPr>
        <w:t>=&gt; porter des gants (latex) lors de la manipulation des xénopes.</w:t>
      </w:r>
    </w:p>
    <w:p w14:paraId="446AF488" w14:textId="77777777" w:rsidR="004109AE" w:rsidRPr="00671480" w:rsidRDefault="004109AE" w:rsidP="004109AE">
      <w:pPr>
        <w:rPr>
          <w:rFonts w:asciiTheme="minorHAnsi" w:hAnsiTheme="minorHAnsi" w:cs="Calibri"/>
          <w:color w:val="FF0000"/>
          <w:sz w:val="22"/>
          <w:szCs w:val="22"/>
        </w:rPr>
      </w:pPr>
      <w:r w:rsidRPr="00671480">
        <w:rPr>
          <w:rFonts w:asciiTheme="minorHAnsi" w:hAnsiTheme="minorHAnsi" w:cs="Calibri"/>
          <w:b/>
          <w:color w:val="FF0000"/>
          <w:sz w:val="22"/>
          <w:szCs w:val="22"/>
        </w:rPr>
        <w:t>Risque physiques </w:t>
      </w:r>
      <w:r w:rsidRPr="00671480">
        <w:rPr>
          <w:rFonts w:asciiTheme="minorHAnsi" w:hAnsiTheme="minorHAnsi" w:cs="Calibri"/>
          <w:color w:val="FF0000"/>
          <w:sz w:val="22"/>
          <w:szCs w:val="22"/>
        </w:rPr>
        <w:t xml:space="preserve">: </w:t>
      </w:r>
    </w:p>
    <w:p w14:paraId="5633E3AA" w14:textId="77777777" w:rsidR="004109AE" w:rsidRPr="00671480" w:rsidRDefault="004109AE" w:rsidP="004109AE">
      <w:pPr>
        <w:rPr>
          <w:rFonts w:asciiTheme="minorHAnsi" w:hAnsiTheme="minorHAnsi" w:cs="Calibri"/>
          <w:color w:val="FF0000"/>
          <w:sz w:val="22"/>
          <w:szCs w:val="22"/>
        </w:rPr>
      </w:pPr>
      <w:r w:rsidRPr="00671480">
        <w:rPr>
          <w:rFonts w:asciiTheme="minorHAnsi" w:hAnsiTheme="minorHAnsi" w:cs="Calibri"/>
          <w:color w:val="FF0000"/>
          <w:sz w:val="22"/>
          <w:szCs w:val="22"/>
        </w:rPr>
        <w:t>Scalpel (excision des ovaires) =&gt; toujours monter la lame sur un manche dédié</w:t>
      </w:r>
    </w:p>
    <w:p w14:paraId="1FB1DDEE" w14:textId="77777777" w:rsidR="004109AE" w:rsidRPr="00671480" w:rsidRDefault="004109AE" w:rsidP="004109AE">
      <w:pPr>
        <w:rPr>
          <w:rFonts w:asciiTheme="minorHAnsi" w:hAnsiTheme="minorHAnsi" w:cs="Calibri"/>
          <w:color w:val="FF0000"/>
          <w:sz w:val="22"/>
          <w:szCs w:val="22"/>
        </w:rPr>
      </w:pPr>
      <w:r w:rsidRPr="00671480">
        <w:rPr>
          <w:rFonts w:asciiTheme="minorHAnsi" w:hAnsiTheme="minorHAnsi" w:cs="Calibri"/>
          <w:color w:val="FF0000"/>
          <w:sz w:val="22"/>
          <w:szCs w:val="22"/>
        </w:rPr>
        <w:t>Micromanipulation sous la loupe bino =&gt; marquer une pause toutes les heures.</w:t>
      </w:r>
    </w:p>
    <w:p w14:paraId="059BBFE4" w14:textId="77777777" w:rsidR="004109AE" w:rsidRPr="00671480" w:rsidRDefault="004109AE" w:rsidP="004109AE">
      <w:pPr>
        <w:rPr>
          <w:rFonts w:asciiTheme="minorHAnsi" w:hAnsiTheme="minorHAnsi" w:cs="Calibri"/>
          <w:color w:val="FF0000"/>
          <w:sz w:val="22"/>
          <w:szCs w:val="22"/>
        </w:rPr>
      </w:pPr>
      <w:r w:rsidRPr="00671480">
        <w:rPr>
          <w:rFonts w:asciiTheme="minorHAnsi" w:hAnsiTheme="minorHAnsi" w:cs="Calibri"/>
          <w:b/>
          <w:color w:val="FF0000"/>
          <w:sz w:val="22"/>
          <w:szCs w:val="22"/>
        </w:rPr>
        <w:t>Risques chimiques</w:t>
      </w:r>
      <w:r w:rsidRPr="00671480">
        <w:rPr>
          <w:rFonts w:asciiTheme="minorHAnsi" w:hAnsiTheme="minorHAnsi" w:cs="Calibri"/>
          <w:color w:val="FF0000"/>
          <w:sz w:val="22"/>
          <w:szCs w:val="22"/>
        </w:rPr>
        <w:t> : produits irritants ou nocifs par inhalation, Gentamycine nocif et cangérigène C3</w:t>
      </w:r>
    </w:p>
    <w:p w14:paraId="431D4BCB" w14:textId="77777777" w:rsidR="004109AE" w:rsidRPr="00671480" w:rsidRDefault="004109AE" w:rsidP="004109AE">
      <w:pPr>
        <w:rPr>
          <w:rFonts w:asciiTheme="minorHAnsi" w:hAnsiTheme="minorHAnsi" w:cs="Calibri"/>
          <w:color w:val="FF0000"/>
          <w:sz w:val="22"/>
          <w:szCs w:val="22"/>
        </w:rPr>
      </w:pPr>
      <w:r w:rsidRPr="00671480">
        <w:rPr>
          <w:rFonts w:asciiTheme="minorHAnsi" w:hAnsiTheme="minorHAnsi" w:cs="Calibri"/>
          <w:color w:val="FF0000"/>
          <w:sz w:val="22"/>
          <w:szCs w:val="22"/>
        </w:rPr>
        <w:t>=&gt; peser la poudre de gentamycine sous hotte dédiée,</w:t>
      </w:r>
    </w:p>
    <w:p w14:paraId="55F18CE7" w14:textId="77777777" w:rsidR="004109AE" w:rsidRPr="00671480" w:rsidRDefault="004109AE" w:rsidP="004109AE">
      <w:pPr>
        <w:rPr>
          <w:rFonts w:asciiTheme="minorHAnsi" w:hAnsiTheme="minorHAnsi" w:cs="Calibri"/>
          <w:color w:val="FF0000"/>
          <w:sz w:val="22"/>
          <w:szCs w:val="22"/>
        </w:rPr>
      </w:pPr>
      <w:r w:rsidRPr="00671480">
        <w:rPr>
          <w:rFonts w:asciiTheme="minorHAnsi" w:hAnsiTheme="minorHAnsi" w:cs="Calibri"/>
          <w:color w:val="FF0000"/>
          <w:sz w:val="22"/>
          <w:szCs w:val="22"/>
        </w:rPr>
        <w:t>=&gt; préparer le milieu ND96 sous sorbonne,</w:t>
      </w:r>
    </w:p>
    <w:p w14:paraId="2EB751CF" w14:textId="77777777" w:rsidR="004109AE" w:rsidRPr="00671480" w:rsidRDefault="004109AE" w:rsidP="004109AE">
      <w:pPr>
        <w:rPr>
          <w:rFonts w:asciiTheme="minorHAnsi" w:hAnsiTheme="minorHAnsi" w:cs="Calibri"/>
          <w:color w:val="FF0000"/>
          <w:sz w:val="22"/>
          <w:szCs w:val="22"/>
        </w:rPr>
      </w:pPr>
      <w:r w:rsidRPr="00671480">
        <w:rPr>
          <w:rFonts w:asciiTheme="minorHAnsi" w:hAnsiTheme="minorHAnsi" w:cs="Calibri"/>
          <w:color w:val="FF0000"/>
          <w:sz w:val="22"/>
          <w:szCs w:val="22"/>
        </w:rPr>
        <w:t xml:space="preserve">=&gt; porter des gants nitrile en plus des gants latex </w:t>
      </w:r>
    </w:p>
    <w:p w14:paraId="49CA4E83" w14:textId="77777777" w:rsidR="00041CBA" w:rsidRPr="00671480" w:rsidRDefault="00041CBA" w:rsidP="004109AE">
      <w:pPr>
        <w:rPr>
          <w:rFonts w:asciiTheme="minorHAnsi" w:hAnsiTheme="minorHAnsi" w:cs="Calibri"/>
          <w:sz w:val="22"/>
          <w:szCs w:val="22"/>
        </w:rPr>
      </w:pPr>
    </w:p>
    <w:p w14:paraId="7132C909" w14:textId="77777777" w:rsidR="0024075B" w:rsidRPr="00671480" w:rsidRDefault="0024075B">
      <w:pPr>
        <w:numPr>
          <w:ilvl w:val="12"/>
          <w:numId w:val="0"/>
        </w:numPr>
        <w:ind w:left="708"/>
        <w:rPr>
          <w:rFonts w:asciiTheme="minorHAnsi" w:hAnsiTheme="minorHAnsi"/>
          <w:b/>
          <w:bCs/>
        </w:rPr>
      </w:pPr>
    </w:p>
    <w:p w14:paraId="4457491E" w14:textId="77777777" w:rsidR="0024075B" w:rsidRPr="00671480" w:rsidRDefault="0024075B" w:rsidP="00041CBA">
      <w:pPr>
        <w:numPr>
          <w:ilvl w:val="0"/>
          <w:numId w:val="1"/>
        </w:numPr>
        <w:rPr>
          <w:rFonts w:asciiTheme="minorHAnsi" w:hAnsiTheme="minorHAnsi"/>
          <w:b/>
          <w:bCs/>
        </w:rPr>
      </w:pPr>
      <w:r w:rsidRPr="00671480">
        <w:rPr>
          <w:rFonts w:asciiTheme="minorHAnsi" w:hAnsiTheme="minorHAnsi"/>
          <w:b/>
          <w:bCs/>
        </w:rPr>
        <w:t>Contenu du mode opératoire</w:t>
      </w:r>
    </w:p>
    <w:p w14:paraId="639CDEA2" w14:textId="77777777" w:rsidR="0024075B" w:rsidRPr="00671480" w:rsidRDefault="0024075B">
      <w:pPr>
        <w:rPr>
          <w:rFonts w:asciiTheme="minorHAnsi" w:hAnsiTheme="minorHAnsi"/>
        </w:rPr>
      </w:pPr>
    </w:p>
    <w:p w14:paraId="1415EBC8" w14:textId="77777777" w:rsidR="0024075B" w:rsidRPr="00671480" w:rsidRDefault="00B705D1" w:rsidP="00B705D1">
      <w:pPr>
        <w:pStyle w:val="Titre1"/>
        <w:numPr>
          <w:ilvl w:val="0"/>
          <w:numId w:val="13"/>
        </w:numPr>
        <w:jc w:val="both"/>
        <w:rPr>
          <w:rFonts w:asciiTheme="minorHAnsi" w:hAnsiTheme="minorHAnsi"/>
          <w:u w:val="none"/>
        </w:rPr>
      </w:pPr>
      <w:r w:rsidRPr="00671480">
        <w:rPr>
          <w:rFonts w:asciiTheme="minorHAnsi" w:hAnsiTheme="minorHAnsi"/>
          <w:u w:val="none"/>
        </w:rPr>
        <w:t xml:space="preserve"> Préparation des ovocytes :</w:t>
      </w:r>
    </w:p>
    <w:p w14:paraId="280325F5" w14:textId="77777777" w:rsidR="00B705D1" w:rsidRPr="00671480" w:rsidRDefault="00B705D1" w:rsidP="00B705D1">
      <w:pPr>
        <w:rPr>
          <w:rFonts w:asciiTheme="minorHAnsi" w:hAnsiTheme="minorHAnsi"/>
        </w:rPr>
      </w:pPr>
    </w:p>
    <w:p w14:paraId="1BD3FABA" w14:textId="77777777" w:rsidR="00B705D1" w:rsidRPr="00671480" w:rsidRDefault="00B705D1" w:rsidP="00B705D1">
      <w:pPr>
        <w:ind w:left="465"/>
        <w:rPr>
          <w:rFonts w:asciiTheme="minorHAnsi" w:hAnsiTheme="minorHAnsi"/>
        </w:rPr>
      </w:pPr>
      <w:r w:rsidRPr="00671480">
        <w:rPr>
          <w:rFonts w:asciiTheme="minorHAnsi" w:hAnsiTheme="minorHAnsi"/>
        </w:rPr>
        <w:t>Nettoyer les instruments  à l’alcool avant l'opération</w:t>
      </w:r>
    </w:p>
    <w:p w14:paraId="2E46796E" w14:textId="77777777" w:rsidR="00B705D1" w:rsidRPr="00671480" w:rsidRDefault="00B705D1" w:rsidP="00B705D1">
      <w:pPr>
        <w:ind w:left="465"/>
        <w:rPr>
          <w:rFonts w:asciiTheme="minorHAnsi" w:hAnsiTheme="minorHAnsi"/>
        </w:rPr>
      </w:pPr>
      <w:r w:rsidRPr="00671480">
        <w:rPr>
          <w:rFonts w:asciiTheme="minorHAnsi" w:hAnsiTheme="minorHAnsi"/>
        </w:rPr>
        <w:t xml:space="preserve">Endormir le xénope  (Xénopus leavis) par diminution progressive de sa température corporelle (environ </w:t>
      </w:r>
      <w:r w:rsidRPr="00671480">
        <w:rPr>
          <w:rFonts w:asciiTheme="minorHAnsi" w:hAnsiTheme="minorHAnsi"/>
          <w:b/>
          <w:bCs/>
        </w:rPr>
        <w:t>30 min dans la glace</w:t>
      </w:r>
      <w:r w:rsidRPr="00671480">
        <w:rPr>
          <w:rFonts w:asciiTheme="minorHAnsi" w:hAnsiTheme="minorHAnsi"/>
        </w:rPr>
        <w:t xml:space="preserve"> dans un bac avec couvercle).</w:t>
      </w:r>
    </w:p>
    <w:p w14:paraId="60AD2BDA" w14:textId="77777777" w:rsidR="00B705D1" w:rsidRPr="00671480" w:rsidRDefault="00B705D1" w:rsidP="00B705D1">
      <w:pPr>
        <w:rPr>
          <w:rFonts w:asciiTheme="minorHAnsi" w:hAnsiTheme="minorHAnsi"/>
          <w:b/>
          <w:bCs/>
        </w:rPr>
      </w:pPr>
    </w:p>
    <w:p w14:paraId="6E78418E" w14:textId="77777777" w:rsidR="00B705D1" w:rsidRPr="00671480" w:rsidRDefault="00B705D1" w:rsidP="00B705D1">
      <w:pPr>
        <w:ind w:left="390"/>
        <w:rPr>
          <w:rFonts w:asciiTheme="minorHAnsi" w:hAnsiTheme="minorHAnsi"/>
        </w:rPr>
      </w:pPr>
      <w:r w:rsidRPr="00671480">
        <w:rPr>
          <w:rFonts w:asciiTheme="minorHAnsi" w:hAnsiTheme="minorHAnsi"/>
        </w:rPr>
        <w:t xml:space="preserve">  </w:t>
      </w:r>
      <w:r w:rsidRPr="00671480">
        <w:rPr>
          <w:rFonts w:asciiTheme="minorHAnsi" w:hAnsiTheme="minorHAnsi"/>
          <w:b/>
          <w:bCs/>
        </w:rPr>
        <w:t>Inciser au bas de l’abdomen la peau puis le muscle sous-jacent</w:t>
      </w:r>
      <w:r w:rsidRPr="00671480">
        <w:rPr>
          <w:rFonts w:asciiTheme="minorHAnsi" w:hAnsiTheme="minorHAnsi"/>
        </w:rPr>
        <w:t> pour atteindre directement les ovaires de l’animal. Un ou deux lobes ovariens sont extraits de l’organisme et sectionnés. Le muscle et la peau sont recousus chacun à l’aide de 3 points de suture avec du fil résorbable. Rincer la plaie avec du Ringer stérile avant et pendant la suture.</w:t>
      </w:r>
    </w:p>
    <w:p w14:paraId="1677CBFD" w14:textId="77777777" w:rsidR="00B705D1" w:rsidRPr="00671480" w:rsidRDefault="00B705D1" w:rsidP="00B705D1">
      <w:pPr>
        <w:ind w:left="390"/>
        <w:rPr>
          <w:rFonts w:asciiTheme="minorHAnsi" w:hAnsiTheme="minorHAnsi"/>
        </w:rPr>
      </w:pPr>
    </w:p>
    <w:p w14:paraId="0CD975DD" w14:textId="77777777" w:rsidR="00B705D1" w:rsidRPr="00671480" w:rsidRDefault="00B705D1" w:rsidP="00B705D1">
      <w:pPr>
        <w:numPr>
          <w:ilvl w:val="0"/>
          <w:numId w:val="12"/>
        </w:numPr>
        <w:tabs>
          <w:tab w:val="clear" w:pos="360"/>
          <w:tab w:val="left" w:pos="720"/>
        </w:tabs>
        <w:suppressAutoHyphens/>
        <w:overflowPunct/>
        <w:autoSpaceDE/>
        <w:autoSpaceDN/>
        <w:adjustRightInd/>
        <w:ind w:left="720"/>
        <w:jc w:val="left"/>
        <w:rPr>
          <w:rFonts w:asciiTheme="minorHAnsi" w:hAnsiTheme="minorHAnsi"/>
          <w:b/>
          <w:bCs/>
        </w:rPr>
      </w:pPr>
      <w:r w:rsidRPr="00671480">
        <w:rPr>
          <w:rFonts w:asciiTheme="minorHAnsi" w:hAnsiTheme="minorHAnsi"/>
          <w:b/>
          <w:bCs/>
        </w:rPr>
        <w:t xml:space="preserve">Recueillir les fragments d'ovaire dans  OR2 </w:t>
      </w:r>
    </w:p>
    <w:p w14:paraId="0D8B67AB" w14:textId="77777777" w:rsidR="00B705D1" w:rsidRPr="00671480" w:rsidRDefault="00B705D1" w:rsidP="00B705D1">
      <w:pPr>
        <w:numPr>
          <w:ilvl w:val="0"/>
          <w:numId w:val="12"/>
        </w:numPr>
        <w:tabs>
          <w:tab w:val="clear" w:pos="360"/>
          <w:tab w:val="left" w:pos="720"/>
        </w:tabs>
        <w:suppressAutoHyphens/>
        <w:overflowPunct/>
        <w:autoSpaceDE/>
        <w:autoSpaceDN/>
        <w:adjustRightInd/>
        <w:ind w:left="720"/>
        <w:jc w:val="left"/>
        <w:rPr>
          <w:rFonts w:asciiTheme="minorHAnsi" w:hAnsiTheme="minorHAnsi"/>
        </w:rPr>
      </w:pPr>
      <w:r w:rsidRPr="00671480">
        <w:rPr>
          <w:rFonts w:asciiTheme="minorHAnsi" w:hAnsiTheme="minorHAnsi"/>
          <w:b/>
          <w:bCs/>
        </w:rPr>
        <w:t>Disséquer  avec des pinces fines en petits amas d’une vingtaine d’ovocytes</w:t>
      </w:r>
      <w:r w:rsidRPr="00671480">
        <w:rPr>
          <w:rFonts w:asciiTheme="minorHAnsi" w:hAnsiTheme="minorHAnsi"/>
        </w:rPr>
        <w:t xml:space="preserve">. Rincer plusieurs fois avec OR2. </w:t>
      </w:r>
    </w:p>
    <w:p w14:paraId="3814D06E" w14:textId="77777777" w:rsidR="00B705D1" w:rsidRPr="00671480" w:rsidRDefault="00B705D1" w:rsidP="00B705D1">
      <w:pPr>
        <w:numPr>
          <w:ilvl w:val="0"/>
          <w:numId w:val="12"/>
        </w:numPr>
        <w:tabs>
          <w:tab w:val="clear" w:pos="360"/>
          <w:tab w:val="left" w:pos="720"/>
        </w:tabs>
        <w:suppressAutoHyphens/>
        <w:overflowPunct/>
        <w:autoSpaceDE/>
        <w:autoSpaceDN/>
        <w:adjustRightInd/>
        <w:ind w:left="720"/>
        <w:jc w:val="left"/>
        <w:rPr>
          <w:rFonts w:asciiTheme="minorHAnsi" w:hAnsiTheme="minorHAnsi"/>
        </w:rPr>
      </w:pPr>
      <w:r w:rsidRPr="00671480">
        <w:rPr>
          <w:rFonts w:asciiTheme="minorHAnsi" w:hAnsiTheme="minorHAnsi"/>
          <w:b/>
          <w:bCs/>
        </w:rPr>
        <w:t>incuber une heure à 20 °C sous faible agitation dans 20 ml  de milieu OR2</w:t>
      </w:r>
      <w:r w:rsidRPr="00671480">
        <w:rPr>
          <w:rFonts w:asciiTheme="minorHAnsi" w:hAnsiTheme="minorHAnsi"/>
        </w:rPr>
        <w:t xml:space="preserve"> +  </w:t>
      </w:r>
      <w:r w:rsidRPr="00671480">
        <w:rPr>
          <w:rFonts w:asciiTheme="minorHAnsi" w:hAnsiTheme="minorHAnsi"/>
          <w:b/>
          <w:bCs/>
        </w:rPr>
        <w:t xml:space="preserve">2 U/ml de collagénase A </w:t>
      </w:r>
      <w:r w:rsidRPr="00671480">
        <w:rPr>
          <w:rFonts w:asciiTheme="minorHAnsi" w:hAnsiTheme="minorHAnsi"/>
        </w:rPr>
        <w:t>(Roche).</w:t>
      </w:r>
    </w:p>
    <w:p w14:paraId="118CE67A" w14:textId="77777777" w:rsidR="00B705D1" w:rsidRPr="00671480" w:rsidRDefault="00B705D1" w:rsidP="00B705D1">
      <w:pPr>
        <w:ind w:left="360"/>
        <w:rPr>
          <w:rFonts w:asciiTheme="minorHAnsi" w:hAnsiTheme="minorHAnsi"/>
        </w:rPr>
      </w:pPr>
    </w:p>
    <w:p w14:paraId="657299FB" w14:textId="77777777" w:rsidR="00B705D1" w:rsidRPr="00671480" w:rsidRDefault="00B705D1" w:rsidP="00B705D1">
      <w:pPr>
        <w:ind w:left="360"/>
        <w:rPr>
          <w:rFonts w:asciiTheme="minorHAnsi" w:hAnsiTheme="minorHAnsi"/>
        </w:rPr>
      </w:pPr>
    </w:p>
    <w:p w14:paraId="788A0CD8" w14:textId="77777777" w:rsidR="00B705D1" w:rsidRPr="00671480" w:rsidRDefault="00B705D1" w:rsidP="00B705D1">
      <w:pPr>
        <w:ind w:left="360"/>
        <w:rPr>
          <w:rFonts w:asciiTheme="minorHAnsi" w:hAnsiTheme="minorHAnsi"/>
        </w:rPr>
      </w:pPr>
      <w:r w:rsidRPr="00671480">
        <w:rPr>
          <w:rFonts w:asciiTheme="minorHAnsi" w:hAnsiTheme="minorHAnsi"/>
          <w:b/>
          <w:bCs/>
        </w:rPr>
        <w:t>NB :</w:t>
      </w:r>
      <w:r w:rsidRPr="00671480">
        <w:rPr>
          <w:rFonts w:asciiTheme="minorHAnsi" w:hAnsiTheme="minorHAnsi"/>
        </w:rPr>
        <w:t xml:space="preserve"> lorsque l’on arrête la digestion, les ovocytes ne sont pas libérés des follicules. Il faut attendre la fin du traitement dans le tampon K (hypertonique)  pour que les ovocytes soient dissociés. </w:t>
      </w:r>
    </w:p>
    <w:p w14:paraId="631BB26D" w14:textId="77777777" w:rsidR="00B705D1" w:rsidRPr="00671480" w:rsidRDefault="00B705D1" w:rsidP="00B705D1">
      <w:pPr>
        <w:rPr>
          <w:rFonts w:asciiTheme="minorHAnsi" w:hAnsiTheme="minorHAnsi"/>
          <w:sz w:val="26"/>
        </w:rPr>
      </w:pPr>
    </w:p>
    <w:p w14:paraId="3898F875" w14:textId="77777777" w:rsidR="00B705D1" w:rsidRPr="00671480" w:rsidRDefault="00B705D1" w:rsidP="00B705D1">
      <w:pPr>
        <w:numPr>
          <w:ilvl w:val="0"/>
          <w:numId w:val="12"/>
        </w:numPr>
        <w:tabs>
          <w:tab w:val="clear" w:pos="360"/>
          <w:tab w:val="left" w:pos="720"/>
        </w:tabs>
        <w:suppressAutoHyphens/>
        <w:overflowPunct/>
        <w:autoSpaceDE/>
        <w:autoSpaceDN/>
        <w:adjustRightInd/>
        <w:ind w:left="720"/>
        <w:jc w:val="left"/>
        <w:rPr>
          <w:rFonts w:asciiTheme="minorHAnsi" w:hAnsiTheme="minorHAnsi"/>
          <w:sz w:val="26"/>
        </w:rPr>
      </w:pPr>
      <w:r w:rsidRPr="00671480">
        <w:rPr>
          <w:rFonts w:asciiTheme="minorHAnsi" w:hAnsiTheme="minorHAnsi"/>
          <w:b/>
          <w:bCs/>
          <w:sz w:val="26"/>
        </w:rPr>
        <w:t>Rincer plusieurs fois dans OR2 contenant 1 mg/ml de SAB,</w:t>
      </w:r>
      <w:r w:rsidRPr="00671480">
        <w:rPr>
          <w:rFonts w:asciiTheme="minorHAnsi" w:hAnsiTheme="minorHAnsi"/>
          <w:sz w:val="26"/>
        </w:rPr>
        <w:t xml:space="preserve"> ( au moins 5 fois, 200 ml au total)</w:t>
      </w:r>
    </w:p>
    <w:p w14:paraId="5F8079D1" w14:textId="77777777" w:rsidR="00B705D1" w:rsidRPr="00671480" w:rsidRDefault="00B705D1" w:rsidP="00B705D1">
      <w:pPr>
        <w:ind w:left="720"/>
        <w:rPr>
          <w:rFonts w:asciiTheme="minorHAnsi" w:hAnsiTheme="minorHAnsi"/>
          <w:sz w:val="26"/>
        </w:rPr>
      </w:pPr>
    </w:p>
    <w:p w14:paraId="5ECE348B" w14:textId="77777777" w:rsidR="00B705D1" w:rsidRPr="00671480" w:rsidRDefault="00B705D1" w:rsidP="00B705D1">
      <w:pPr>
        <w:numPr>
          <w:ilvl w:val="0"/>
          <w:numId w:val="12"/>
        </w:numPr>
        <w:tabs>
          <w:tab w:val="clear" w:pos="360"/>
          <w:tab w:val="left" w:pos="720"/>
        </w:tabs>
        <w:suppressAutoHyphens/>
        <w:overflowPunct/>
        <w:autoSpaceDE/>
        <w:autoSpaceDN/>
        <w:adjustRightInd/>
        <w:ind w:left="720"/>
        <w:jc w:val="left"/>
        <w:rPr>
          <w:rFonts w:asciiTheme="minorHAnsi" w:hAnsiTheme="minorHAnsi"/>
        </w:rPr>
      </w:pPr>
      <w:r w:rsidRPr="00671480">
        <w:rPr>
          <w:rFonts w:asciiTheme="minorHAnsi" w:hAnsiTheme="minorHAnsi"/>
          <w:b/>
          <w:bCs/>
        </w:rPr>
        <w:t xml:space="preserve">Transférer dans le tampon K </w:t>
      </w:r>
      <w:r w:rsidRPr="00671480">
        <w:rPr>
          <w:rFonts w:asciiTheme="minorHAnsi" w:hAnsiTheme="minorHAnsi"/>
        </w:rPr>
        <w:t xml:space="preserve">(sous très faible agitation pendant 1 heure . Toutes les 15 min faire passer les ovocytes dans une pipette (plastique souple dont l’extrémité  a été coupée) pour faciliter leur dissociation. </w:t>
      </w:r>
      <w:r w:rsidRPr="00671480">
        <w:rPr>
          <w:rFonts w:asciiTheme="minorHAnsi" w:hAnsiTheme="minorHAnsi"/>
          <w:b/>
          <w:bCs/>
        </w:rPr>
        <w:t>Changer le milieu K à 30 min</w:t>
      </w:r>
      <w:r w:rsidRPr="00671480">
        <w:rPr>
          <w:rFonts w:asciiTheme="minorHAnsi" w:hAnsiTheme="minorHAnsi"/>
        </w:rPr>
        <w:t>.</w:t>
      </w:r>
    </w:p>
    <w:p w14:paraId="27C2AEBC" w14:textId="77777777" w:rsidR="00B705D1" w:rsidRPr="00671480" w:rsidRDefault="00B705D1" w:rsidP="00B705D1">
      <w:pPr>
        <w:rPr>
          <w:rFonts w:asciiTheme="minorHAnsi" w:hAnsiTheme="minorHAnsi"/>
        </w:rPr>
      </w:pPr>
    </w:p>
    <w:p w14:paraId="72B62DE6" w14:textId="77777777" w:rsidR="00B705D1" w:rsidRPr="00671480" w:rsidRDefault="00B705D1" w:rsidP="00B705D1">
      <w:pPr>
        <w:numPr>
          <w:ilvl w:val="0"/>
          <w:numId w:val="12"/>
        </w:numPr>
        <w:tabs>
          <w:tab w:val="clear" w:pos="360"/>
          <w:tab w:val="left" w:pos="720"/>
        </w:tabs>
        <w:suppressAutoHyphens/>
        <w:overflowPunct/>
        <w:autoSpaceDE/>
        <w:autoSpaceDN/>
        <w:adjustRightInd/>
        <w:ind w:left="720"/>
        <w:jc w:val="left"/>
        <w:rPr>
          <w:rFonts w:asciiTheme="minorHAnsi" w:hAnsiTheme="minorHAnsi"/>
          <w:b/>
          <w:bCs/>
        </w:rPr>
      </w:pPr>
      <w:r w:rsidRPr="00671480">
        <w:rPr>
          <w:rFonts w:asciiTheme="minorHAnsi" w:hAnsiTheme="minorHAnsi"/>
          <w:b/>
          <w:bCs/>
        </w:rPr>
        <w:t xml:space="preserve">Rincer  les ovocytes avec du  Barth’s plus 0.1 g / 100 ml de BSA </w:t>
      </w:r>
    </w:p>
    <w:p w14:paraId="520BB4F5" w14:textId="77777777" w:rsidR="00B705D1" w:rsidRPr="00671480" w:rsidRDefault="00B705D1" w:rsidP="00B705D1">
      <w:pPr>
        <w:rPr>
          <w:rFonts w:asciiTheme="minorHAnsi" w:hAnsiTheme="minorHAnsi"/>
        </w:rPr>
      </w:pPr>
    </w:p>
    <w:p w14:paraId="262A0421" w14:textId="77777777" w:rsidR="00B705D1" w:rsidRPr="00671480" w:rsidRDefault="00B705D1" w:rsidP="00B705D1">
      <w:pPr>
        <w:numPr>
          <w:ilvl w:val="0"/>
          <w:numId w:val="12"/>
        </w:numPr>
        <w:tabs>
          <w:tab w:val="clear" w:pos="360"/>
          <w:tab w:val="left" w:pos="720"/>
        </w:tabs>
        <w:suppressAutoHyphens/>
        <w:overflowPunct/>
        <w:autoSpaceDE/>
        <w:autoSpaceDN/>
        <w:adjustRightInd/>
        <w:ind w:left="720"/>
        <w:jc w:val="left"/>
        <w:rPr>
          <w:rFonts w:asciiTheme="minorHAnsi" w:hAnsiTheme="minorHAnsi"/>
          <w:b/>
          <w:bCs/>
        </w:rPr>
      </w:pPr>
      <w:r w:rsidRPr="00671480">
        <w:rPr>
          <w:rFonts w:asciiTheme="minorHAnsi" w:hAnsiTheme="minorHAnsi"/>
        </w:rPr>
        <w:t xml:space="preserve">A ce stade, les ovocytes sont individualisés et maintenus dans du milieu </w:t>
      </w:r>
      <w:r w:rsidRPr="00671480">
        <w:rPr>
          <w:rFonts w:asciiTheme="minorHAnsi" w:hAnsiTheme="minorHAnsi"/>
          <w:b/>
          <w:bCs/>
        </w:rPr>
        <w:t>Barth’s + gentamycine (1 mg /l).</w:t>
      </w:r>
    </w:p>
    <w:p w14:paraId="34ED39C2" w14:textId="77777777" w:rsidR="00B705D1" w:rsidRPr="00671480" w:rsidRDefault="00B705D1" w:rsidP="00B705D1">
      <w:pPr>
        <w:rPr>
          <w:rFonts w:asciiTheme="minorHAnsi" w:hAnsiTheme="minorHAnsi"/>
        </w:rPr>
      </w:pPr>
    </w:p>
    <w:p w14:paraId="0BCDA42B" w14:textId="77777777" w:rsidR="00B705D1" w:rsidRPr="00671480" w:rsidRDefault="00B705D1" w:rsidP="00B705D1">
      <w:pPr>
        <w:numPr>
          <w:ilvl w:val="0"/>
          <w:numId w:val="12"/>
        </w:numPr>
        <w:tabs>
          <w:tab w:val="clear" w:pos="360"/>
          <w:tab w:val="left" w:pos="720"/>
        </w:tabs>
        <w:suppressAutoHyphens/>
        <w:overflowPunct/>
        <w:autoSpaceDE/>
        <w:autoSpaceDN/>
        <w:adjustRightInd/>
        <w:ind w:left="720"/>
        <w:jc w:val="left"/>
        <w:rPr>
          <w:rFonts w:asciiTheme="minorHAnsi" w:hAnsiTheme="minorHAnsi"/>
        </w:rPr>
      </w:pPr>
      <w:r w:rsidRPr="00671480">
        <w:rPr>
          <w:rFonts w:asciiTheme="minorHAnsi" w:hAnsiTheme="minorHAnsi"/>
          <w:b/>
          <w:bCs/>
        </w:rPr>
        <w:t>Ils sont triés suivant leur taille et leur coloration</w:t>
      </w:r>
      <w:r w:rsidRPr="00671480">
        <w:rPr>
          <w:rFonts w:asciiTheme="minorHAnsi" w:hAnsiTheme="minorHAnsi"/>
        </w:rPr>
        <w:t xml:space="preserve">  (forme sphérique, pôle animal et végétatif bien caractérisés). Seuls les ovocytes intacts des stades terminaux (V et VI ) sont conservés pour l’injection et sont maintenus dans du milieu Barth’s à 19 °C une nuit avant injection. </w:t>
      </w:r>
    </w:p>
    <w:p w14:paraId="6B1FAD2E" w14:textId="77777777" w:rsidR="00B705D1" w:rsidRPr="00671480" w:rsidRDefault="00B705D1" w:rsidP="00B705D1">
      <w:pPr>
        <w:rPr>
          <w:rFonts w:asciiTheme="minorHAnsi" w:hAnsiTheme="minorHAnsi"/>
        </w:rPr>
      </w:pPr>
    </w:p>
    <w:p w14:paraId="3943BA51" w14:textId="77777777" w:rsidR="00B705D1" w:rsidRPr="00671480" w:rsidRDefault="00B705D1" w:rsidP="00B705D1">
      <w:pPr>
        <w:tabs>
          <w:tab w:val="left" w:pos="720"/>
        </w:tabs>
        <w:suppressAutoHyphens/>
        <w:overflowPunct/>
        <w:autoSpaceDE/>
        <w:autoSpaceDN/>
        <w:adjustRightInd/>
        <w:ind w:left="720"/>
        <w:jc w:val="left"/>
        <w:rPr>
          <w:rFonts w:asciiTheme="minorHAnsi" w:hAnsiTheme="minorHAnsi"/>
          <w:b/>
          <w:bCs/>
        </w:rPr>
      </w:pPr>
    </w:p>
    <w:p w14:paraId="764F91F6" w14:textId="77777777" w:rsidR="00B705D1" w:rsidRPr="00671480" w:rsidRDefault="00B705D1" w:rsidP="00B705D1">
      <w:pPr>
        <w:pStyle w:val="Paragraphedeliste"/>
        <w:numPr>
          <w:ilvl w:val="0"/>
          <w:numId w:val="13"/>
        </w:numPr>
        <w:tabs>
          <w:tab w:val="left" w:pos="720"/>
        </w:tabs>
        <w:suppressAutoHyphens/>
        <w:overflowPunct/>
        <w:autoSpaceDE/>
        <w:autoSpaceDN/>
        <w:adjustRightInd/>
        <w:ind w:hanging="11"/>
        <w:jc w:val="left"/>
        <w:rPr>
          <w:rFonts w:asciiTheme="minorHAnsi" w:hAnsiTheme="minorHAnsi"/>
        </w:rPr>
      </w:pPr>
      <w:r w:rsidRPr="00671480">
        <w:rPr>
          <w:rFonts w:asciiTheme="minorHAnsi" w:hAnsiTheme="minorHAnsi"/>
          <w:b/>
          <w:bCs/>
        </w:rPr>
        <w:t>Injection :</w:t>
      </w:r>
    </w:p>
    <w:p w14:paraId="659F70B8" w14:textId="77777777" w:rsidR="00B705D1" w:rsidRPr="00671480" w:rsidRDefault="00B705D1" w:rsidP="00B705D1">
      <w:pPr>
        <w:pStyle w:val="Paragraphedeliste"/>
        <w:tabs>
          <w:tab w:val="left" w:pos="720"/>
        </w:tabs>
        <w:suppressAutoHyphens/>
        <w:overflowPunct/>
        <w:autoSpaceDE/>
        <w:autoSpaceDN/>
        <w:adjustRightInd/>
        <w:jc w:val="left"/>
        <w:rPr>
          <w:rFonts w:asciiTheme="minorHAnsi" w:hAnsiTheme="minorHAnsi"/>
        </w:rPr>
      </w:pPr>
    </w:p>
    <w:p w14:paraId="30B4217B" w14:textId="77777777" w:rsidR="00B705D1" w:rsidRPr="00671480" w:rsidRDefault="00B705D1" w:rsidP="00B705D1">
      <w:pPr>
        <w:pStyle w:val="Paragraphedeliste"/>
        <w:numPr>
          <w:ilvl w:val="0"/>
          <w:numId w:val="13"/>
        </w:numPr>
        <w:tabs>
          <w:tab w:val="left" w:pos="720"/>
        </w:tabs>
        <w:suppressAutoHyphens/>
        <w:overflowPunct/>
        <w:autoSpaceDE/>
        <w:autoSpaceDN/>
        <w:adjustRightInd/>
        <w:ind w:hanging="153"/>
        <w:jc w:val="left"/>
        <w:rPr>
          <w:rFonts w:asciiTheme="minorHAnsi" w:hAnsiTheme="minorHAnsi"/>
        </w:rPr>
      </w:pPr>
      <w:r w:rsidRPr="00671480">
        <w:rPr>
          <w:rFonts w:asciiTheme="minorHAnsi" w:hAnsiTheme="minorHAnsi"/>
          <w:b/>
          <w:bCs/>
        </w:rPr>
        <w:t>Pour l’injection</w:t>
      </w:r>
      <w:r w:rsidRPr="00671480">
        <w:rPr>
          <w:rFonts w:asciiTheme="minorHAnsi" w:hAnsiTheme="minorHAnsi"/>
        </w:rPr>
        <w:t>, on utilise une micro-pipette de verre</w:t>
      </w:r>
      <w:r w:rsidR="0005663F" w:rsidRPr="00671480">
        <w:rPr>
          <w:rFonts w:asciiTheme="minorHAnsi" w:hAnsiTheme="minorHAnsi"/>
        </w:rPr>
        <w:t xml:space="preserve"> </w:t>
      </w:r>
      <w:r w:rsidRPr="00671480">
        <w:rPr>
          <w:rFonts w:asciiTheme="minorHAnsi" w:hAnsiTheme="minorHAnsi"/>
        </w:rPr>
        <w:t xml:space="preserve"> étirée pour obtenir un diamètre de pointe de l’ordre de 10 µm (voir protocoles de patch-clamp et voltage -</w:t>
      </w:r>
      <w:r w:rsidRPr="00671480">
        <w:rPr>
          <w:rFonts w:asciiTheme="minorHAnsi" w:hAnsiTheme="minorHAnsi"/>
        </w:rPr>
        <w:lastRenderedPageBreak/>
        <w:t xml:space="preserve">clamp pour la préparation des micro-pipettes). Cette micro-pipette est montée sur un </w:t>
      </w:r>
      <w:r w:rsidR="009E56A2" w:rsidRPr="00671480">
        <w:rPr>
          <w:rFonts w:asciiTheme="minorHAnsi" w:hAnsiTheme="minorHAnsi"/>
        </w:rPr>
        <w:t>micro-</w:t>
      </w:r>
      <w:r w:rsidRPr="00671480">
        <w:rPr>
          <w:rFonts w:asciiTheme="minorHAnsi" w:hAnsiTheme="minorHAnsi"/>
        </w:rPr>
        <w:t xml:space="preserve">injecteur </w:t>
      </w:r>
      <w:r w:rsidR="009E56A2" w:rsidRPr="00671480">
        <w:rPr>
          <w:rFonts w:asciiTheme="minorHAnsi" w:hAnsiTheme="minorHAnsi"/>
        </w:rPr>
        <w:t xml:space="preserve">(nanoject II, </w:t>
      </w:r>
      <w:r w:rsidRPr="00671480">
        <w:rPr>
          <w:rFonts w:asciiTheme="minorHAnsi" w:hAnsiTheme="minorHAnsi"/>
        </w:rPr>
        <w:t>Drummond</w:t>
      </w:r>
      <w:r w:rsidR="009E56A2" w:rsidRPr="00671480">
        <w:rPr>
          <w:rFonts w:asciiTheme="minorHAnsi" w:hAnsiTheme="minorHAnsi"/>
        </w:rPr>
        <w:t>)</w:t>
      </w:r>
    </w:p>
    <w:p w14:paraId="09752EF9" w14:textId="77777777" w:rsidR="00B705D1" w:rsidRPr="00671480" w:rsidRDefault="00B705D1" w:rsidP="00B705D1">
      <w:pPr>
        <w:pStyle w:val="Paragraphedeliste"/>
        <w:rPr>
          <w:rFonts w:asciiTheme="minorHAnsi" w:hAnsiTheme="minorHAnsi"/>
        </w:rPr>
      </w:pPr>
    </w:p>
    <w:p w14:paraId="6F97BE47" w14:textId="77777777" w:rsidR="00B705D1" w:rsidRPr="00671480" w:rsidRDefault="00B705D1" w:rsidP="00B705D1">
      <w:pPr>
        <w:pStyle w:val="Paragraphedeliste"/>
        <w:numPr>
          <w:ilvl w:val="0"/>
          <w:numId w:val="13"/>
        </w:numPr>
        <w:tabs>
          <w:tab w:val="left" w:pos="720"/>
        </w:tabs>
        <w:suppressAutoHyphens/>
        <w:overflowPunct/>
        <w:autoSpaceDE/>
        <w:autoSpaceDN/>
        <w:adjustRightInd/>
        <w:ind w:hanging="153"/>
        <w:jc w:val="left"/>
        <w:rPr>
          <w:rFonts w:asciiTheme="minorHAnsi" w:hAnsiTheme="minorHAnsi"/>
        </w:rPr>
      </w:pPr>
      <w:r w:rsidRPr="00671480">
        <w:rPr>
          <w:rFonts w:asciiTheme="minorHAnsi" w:hAnsiTheme="minorHAnsi"/>
        </w:rPr>
        <w:t xml:space="preserve"> L’ensemble est fixé sur un micromanipulateur. L’injection se fait sous loupe binoculaire, par application de la micro-pipette de verre à la surface de l’ovocyte immobilisé au fond d’une boîte de pétri, perforation  de la membrane et injection contrôlée de 50 nl (soit 1/20° du volume de l’ovocyte) de solution d’ARNc. </w:t>
      </w:r>
    </w:p>
    <w:p w14:paraId="2B6B8FFF" w14:textId="77777777" w:rsidR="0024075B" w:rsidRPr="00671480" w:rsidRDefault="0024075B">
      <w:pPr>
        <w:rPr>
          <w:rFonts w:asciiTheme="minorHAnsi" w:hAnsiTheme="minorHAnsi"/>
        </w:rPr>
      </w:pPr>
    </w:p>
    <w:p w14:paraId="587FFA2F" w14:textId="77777777" w:rsidR="0024075B" w:rsidRPr="00671480" w:rsidRDefault="0024075B">
      <w:pPr>
        <w:rPr>
          <w:rFonts w:asciiTheme="minorHAnsi" w:hAnsiTheme="minorHAnsi"/>
        </w:rPr>
      </w:pPr>
    </w:p>
    <w:p w14:paraId="40ADC107" w14:textId="77777777" w:rsidR="007A611F" w:rsidRPr="00671480" w:rsidRDefault="007A611F" w:rsidP="007A611F">
      <w:pPr>
        <w:pStyle w:val="Paragraphedeliste"/>
        <w:numPr>
          <w:ilvl w:val="0"/>
          <w:numId w:val="13"/>
        </w:numPr>
        <w:tabs>
          <w:tab w:val="left" w:pos="709"/>
        </w:tabs>
        <w:ind w:hanging="11"/>
        <w:rPr>
          <w:rFonts w:asciiTheme="minorHAnsi" w:hAnsiTheme="minorHAnsi"/>
          <w:b/>
        </w:rPr>
      </w:pPr>
      <w:r w:rsidRPr="00671480">
        <w:rPr>
          <w:rFonts w:asciiTheme="minorHAnsi" w:hAnsiTheme="minorHAnsi"/>
          <w:b/>
        </w:rPr>
        <w:t>Mesure de transport d’eau par vidéo-microscopie</w:t>
      </w:r>
    </w:p>
    <w:p w14:paraId="64D30F38" w14:textId="77777777" w:rsidR="007A611F" w:rsidRPr="00671480" w:rsidRDefault="007A611F" w:rsidP="007A611F">
      <w:pPr>
        <w:rPr>
          <w:rFonts w:asciiTheme="minorHAnsi" w:hAnsiTheme="minorHAnsi"/>
          <w:sz w:val="26"/>
        </w:rPr>
      </w:pPr>
    </w:p>
    <w:p w14:paraId="0FFBC3D8" w14:textId="77777777" w:rsidR="007A611F" w:rsidRPr="00671480" w:rsidRDefault="007A611F" w:rsidP="007A611F">
      <w:pPr>
        <w:rPr>
          <w:rFonts w:asciiTheme="minorHAnsi" w:hAnsiTheme="minorHAnsi"/>
        </w:rPr>
      </w:pPr>
      <w:r w:rsidRPr="00671480">
        <w:rPr>
          <w:rFonts w:asciiTheme="minorHAnsi" w:hAnsiTheme="minorHAnsi"/>
        </w:rPr>
        <w:t>L’activité de transport d’eau est mesurée</w:t>
      </w:r>
      <w:r w:rsidR="00FB3721" w:rsidRPr="00671480">
        <w:rPr>
          <w:rFonts w:asciiTheme="minorHAnsi" w:hAnsiTheme="minorHAnsi"/>
        </w:rPr>
        <w:t xml:space="preserve"> deux à trois jours après l’injection. Elle </w:t>
      </w:r>
      <w:r w:rsidRPr="00671480">
        <w:rPr>
          <w:rFonts w:asciiTheme="minorHAnsi" w:hAnsiTheme="minorHAnsi"/>
        </w:rPr>
        <w:t xml:space="preserve"> </w:t>
      </w:r>
      <w:r w:rsidR="00FB3721" w:rsidRPr="00671480">
        <w:rPr>
          <w:rFonts w:asciiTheme="minorHAnsi" w:hAnsiTheme="minorHAnsi"/>
        </w:rPr>
        <w:t>est calculée à partir des</w:t>
      </w:r>
      <w:r w:rsidRPr="00671480">
        <w:rPr>
          <w:rFonts w:asciiTheme="minorHAnsi" w:hAnsiTheme="minorHAnsi"/>
        </w:rPr>
        <w:t xml:space="preserve"> enregistrement</w:t>
      </w:r>
      <w:r w:rsidR="00FB3721" w:rsidRPr="00671480">
        <w:rPr>
          <w:rFonts w:asciiTheme="minorHAnsi" w:hAnsiTheme="minorHAnsi"/>
        </w:rPr>
        <w:t>s</w:t>
      </w:r>
      <w:r w:rsidRPr="00671480">
        <w:rPr>
          <w:rFonts w:asciiTheme="minorHAnsi" w:hAnsiTheme="minorHAnsi"/>
        </w:rPr>
        <w:t xml:space="preserve"> des variations de volume de l’ovocyte soumis à un choc hypo-osmotique pendant 1 ou 2 min.</w:t>
      </w:r>
    </w:p>
    <w:p w14:paraId="4894E98B" w14:textId="77777777" w:rsidR="007A611F" w:rsidRPr="00671480" w:rsidRDefault="007A611F" w:rsidP="007A611F">
      <w:pPr>
        <w:rPr>
          <w:rFonts w:asciiTheme="minorHAnsi" w:hAnsiTheme="minorHAnsi"/>
        </w:rPr>
      </w:pPr>
    </w:p>
    <w:p w14:paraId="13D05C8E" w14:textId="77777777" w:rsidR="007A611F" w:rsidRPr="00671480" w:rsidRDefault="007A611F" w:rsidP="007A611F">
      <w:pPr>
        <w:ind w:firstLine="708"/>
        <w:rPr>
          <w:rFonts w:asciiTheme="minorHAnsi" w:hAnsiTheme="minorHAnsi"/>
        </w:rPr>
      </w:pPr>
      <w:r w:rsidRPr="00671480">
        <w:rPr>
          <w:rFonts w:asciiTheme="minorHAnsi" w:hAnsiTheme="minorHAnsi"/>
          <w:b/>
          <w:bCs/>
        </w:rPr>
        <w:t>Choc hypo-osmotique</w:t>
      </w:r>
      <w:r w:rsidRPr="00671480">
        <w:rPr>
          <w:rFonts w:asciiTheme="minorHAnsi" w:hAnsiTheme="minorHAnsi"/>
        </w:rPr>
        <w:t xml:space="preserve"> : </w:t>
      </w:r>
    </w:p>
    <w:p w14:paraId="3B7B6C02" w14:textId="77777777" w:rsidR="007A611F" w:rsidRPr="00671480" w:rsidRDefault="007A611F" w:rsidP="007A611F">
      <w:pPr>
        <w:ind w:firstLine="708"/>
        <w:rPr>
          <w:rFonts w:asciiTheme="minorHAnsi" w:hAnsiTheme="minorHAnsi"/>
        </w:rPr>
      </w:pPr>
    </w:p>
    <w:p w14:paraId="08EB59F4" w14:textId="77777777" w:rsidR="007A611F" w:rsidRPr="00671480" w:rsidRDefault="007A611F" w:rsidP="007A611F">
      <w:pPr>
        <w:numPr>
          <w:ilvl w:val="0"/>
          <w:numId w:val="14"/>
        </w:numPr>
        <w:tabs>
          <w:tab w:val="left" w:pos="360"/>
        </w:tabs>
        <w:suppressAutoHyphens/>
        <w:overflowPunct/>
        <w:autoSpaceDE/>
        <w:autoSpaceDN/>
        <w:adjustRightInd/>
        <w:jc w:val="left"/>
        <w:rPr>
          <w:rFonts w:asciiTheme="minorHAnsi" w:hAnsiTheme="minorHAnsi"/>
        </w:rPr>
      </w:pPr>
      <w:r w:rsidRPr="00671480">
        <w:rPr>
          <w:rFonts w:asciiTheme="minorHAnsi" w:hAnsiTheme="minorHAnsi"/>
        </w:rPr>
        <w:t>Placer l'ovocyte injecté (à l’aide d’une pipette en plastique souple) dans une solution de Barth’s diluée 5 fois avec de l’eau sous la loupe binoculaire.</w:t>
      </w:r>
    </w:p>
    <w:p w14:paraId="47E69538" w14:textId="77777777" w:rsidR="007A611F" w:rsidRPr="00671480" w:rsidRDefault="007A611F" w:rsidP="007A611F">
      <w:pPr>
        <w:numPr>
          <w:ilvl w:val="0"/>
          <w:numId w:val="14"/>
        </w:numPr>
        <w:tabs>
          <w:tab w:val="left" w:pos="360"/>
        </w:tabs>
        <w:suppressAutoHyphens/>
        <w:overflowPunct/>
        <w:autoSpaceDE/>
        <w:autoSpaceDN/>
        <w:adjustRightInd/>
        <w:jc w:val="left"/>
        <w:rPr>
          <w:rFonts w:asciiTheme="minorHAnsi" w:hAnsiTheme="minorHAnsi"/>
        </w:rPr>
      </w:pPr>
      <w:r w:rsidRPr="00671480">
        <w:rPr>
          <w:rFonts w:asciiTheme="minorHAnsi" w:hAnsiTheme="minorHAnsi"/>
        </w:rPr>
        <w:t xml:space="preserve"> Le gonflement cellulaire qui résulte de ce traitement hypotonique est suivi à l’aide de la caméra interfacée avec un micro-ordinateur. L’acquisition et le traitement des images sont réalisés à l’aide d’un logiciel ImageJ qui permet de suivre l’évolution de la surface projetée (S) des ovocytes au cours du temps. Une mesure est réalisée toutes les 10 ou 20s. Les données sont transposées sous le logiciel Excel , ce qui permet d’obtenir une mesure à un instant donné du volume V des ovocytes, considérés comme sphériques. La vitesse relative de gonflement des ovocytes (d V/Vo)/dt) permet de calculer la perméabilité de la membrane de l’ovocyte :</w:t>
      </w:r>
    </w:p>
    <w:p w14:paraId="73F76C4B" w14:textId="77777777" w:rsidR="007A611F" w:rsidRPr="00671480" w:rsidRDefault="007A611F" w:rsidP="007A611F">
      <w:pPr>
        <w:rPr>
          <w:rFonts w:asciiTheme="minorHAnsi" w:hAnsiTheme="minorHAnsi"/>
        </w:rPr>
      </w:pPr>
    </w:p>
    <w:p w14:paraId="7602691C" w14:textId="77777777" w:rsidR="007A611F" w:rsidRPr="00671480" w:rsidRDefault="007A611F" w:rsidP="007A611F">
      <w:pPr>
        <w:rPr>
          <w:rFonts w:asciiTheme="minorHAnsi" w:hAnsiTheme="minorHAnsi"/>
          <w:b/>
          <w:bCs/>
          <w:lang w:val="en-US"/>
        </w:rPr>
      </w:pPr>
      <w:r w:rsidRPr="00671480">
        <w:rPr>
          <w:rFonts w:asciiTheme="minorHAnsi" w:hAnsiTheme="minorHAnsi"/>
          <w:b/>
          <w:bCs/>
          <w:lang w:val="en-US"/>
        </w:rPr>
        <w:t>Pf = Vo . (d(d V/Vo)/dt) / S.Vw.</w:t>
      </w:r>
      <w:r w:rsidRPr="00671480">
        <w:rPr>
          <w:rFonts w:asciiTheme="minorHAnsi" w:hAnsiTheme="minorHAnsi"/>
          <w:b/>
          <w:bCs/>
          <w:lang w:val="de-DE"/>
        </w:rPr>
        <w:sym w:font="Times New Roman" w:char="F044"/>
      </w:r>
      <w:r w:rsidRPr="00671480">
        <w:rPr>
          <w:rFonts w:asciiTheme="minorHAnsi" w:hAnsiTheme="minorHAnsi"/>
          <w:b/>
          <w:bCs/>
          <w:lang w:val="en-US"/>
        </w:rPr>
        <w:t>C)</w:t>
      </w:r>
    </w:p>
    <w:p w14:paraId="55875EB7" w14:textId="77777777" w:rsidR="0024075B" w:rsidRPr="00671480" w:rsidRDefault="007A611F">
      <w:pPr>
        <w:rPr>
          <w:rFonts w:asciiTheme="minorHAnsi" w:hAnsiTheme="minorHAnsi"/>
        </w:rPr>
        <w:sectPr w:rsidR="0024075B" w:rsidRPr="00671480">
          <w:headerReference w:type="default" r:id="rId7"/>
          <w:footerReference w:type="default" r:id="rId8"/>
          <w:pgSz w:w="11906" w:h="16838"/>
          <w:pgMar w:top="1417" w:right="1417" w:bottom="1417" w:left="1417" w:header="708" w:footer="708" w:gutter="0"/>
          <w:cols w:space="708"/>
          <w:docGrid w:linePitch="360"/>
        </w:sectPr>
      </w:pPr>
      <w:r w:rsidRPr="00671480">
        <w:rPr>
          <w:rFonts w:asciiTheme="minorHAnsi" w:hAnsiTheme="minorHAnsi"/>
        </w:rPr>
        <w:t>où S est la surface de l’ovocyte (0.045 cm2), Vw le volume molaire de l’eau (18 cm</w:t>
      </w:r>
      <w:r w:rsidRPr="00671480">
        <w:rPr>
          <w:rFonts w:asciiTheme="minorHAnsi" w:hAnsiTheme="minorHAnsi"/>
          <w:vertAlign w:val="superscript"/>
        </w:rPr>
        <w:t>3</w:t>
      </w:r>
      <w:r w:rsidRPr="00671480">
        <w:rPr>
          <w:rFonts w:asciiTheme="minorHAnsi" w:hAnsiTheme="minorHAnsi"/>
        </w:rPr>
        <w:t xml:space="preserve">/ mol) et </w:t>
      </w:r>
      <w:r w:rsidRPr="00671480">
        <w:rPr>
          <w:rFonts w:asciiTheme="minorHAnsi" w:hAnsiTheme="minorHAnsi"/>
          <w:lang w:val="de-DE"/>
        </w:rPr>
        <w:sym w:font="Times New Roman" w:char="F044"/>
      </w:r>
      <w:r w:rsidRPr="00671480">
        <w:rPr>
          <w:rFonts w:asciiTheme="minorHAnsi" w:hAnsiTheme="minorHAnsi"/>
        </w:rPr>
        <w:t>C le gradient d’osmolarité (160 mosm) de part et d’autre de la membrane de l’ovocyt</w:t>
      </w:r>
      <w:r w:rsidR="00960998" w:rsidRPr="00671480">
        <w:rPr>
          <w:rFonts w:asciiTheme="minorHAnsi" w:hAnsiTheme="minorHAnsi"/>
        </w:rPr>
        <w:t>e</w:t>
      </w:r>
      <w:r w:rsidR="00381D2C" w:rsidRPr="00671480">
        <w:rPr>
          <w:rFonts w:asciiTheme="minorHAnsi" w:hAnsiTheme="minorHAnsi"/>
        </w:rPr>
        <w:t>.</w:t>
      </w:r>
    </w:p>
    <w:p w14:paraId="454982F3" w14:textId="77777777" w:rsidR="00960998" w:rsidRPr="00671480" w:rsidRDefault="00960998" w:rsidP="00381D2C">
      <w:pPr>
        <w:pStyle w:val="Titre1"/>
        <w:spacing w:before="0"/>
        <w:ind w:firstLine="357"/>
        <w:rPr>
          <w:rFonts w:asciiTheme="minorHAnsi" w:hAnsiTheme="minorHAnsi"/>
        </w:rPr>
      </w:pPr>
      <w:r w:rsidRPr="00671480">
        <w:rPr>
          <w:rFonts w:asciiTheme="minorHAnsi" w:hAnsiTheme="minorHAnsi"/>
        </w:rPr>
        <w:lastRenderedPageBreak/>
        <w:t>Solutions :</w:t>
      </w:r>
    </w:p>
    <w:p w14:paraId="30317068" w14:textId="77777777" w:rsidR="00960998" w:rsidRPr="00671480" w:rsidRDefault="00960998" w:rsidP="00381D2C">
      <w:pPr>
        <w:ind w:firstLine="360"/>
        <w:rPr>
          <w:rFonts w:asciiTheme="minorHAnsi" w:hAnsiTheme="minorHAnsi"/>
        </w:rPr>
      </w:pPr>
    </w:p>
    <w:p w14:paraId="73B20E3C" w14:textId="77777777" w:rsidR="00960998" w:rsidRPr="00671480" w:rsidRDefault="00960998" w:rsidP="00381D2C">
      <w:pPr>
        <w:ind w:firstLine="357"/>
        <w:rPr>
          <w:rFonts w:asciiTheme="minorHAnsi" w:hAnsiTheme="minorHAnsi"/>
          <w:b/>
          <w:bCs/>
          <w:u w:val="single"/>
        </w:rPr>
      </w:pPr>
      <w:r w:rsidRPr="00671480">
        <w:rPr>
          <w:rFonts w:asciiTheme="minorHAnsi" w:hAnsiTheme="minorHAnsi"/>
          <w:b/>
          <w:bCs/>
          <w:u w:val="single"/>
        </w:rPr>
        <w:t xml:space="preserve">Barth's </w:t>
      </w:r>
    </w:p>
    <w:p w14:paraId="10D90671" w14:textId="77777777" w:rsidR="00960998" w:rsidRPr="00671480" w:rsidRDefault="00960998" w:rsidP="00381D2C">
      <w:pPr>
        <w:ind w:firstLine="357"/>
        <w:rPr>
          <w:rFonts w:asciiTheme="minorHAnsi" w:hAnsiTheme="minorHAnsi"/>
        </w:rPr>
      </w:pPr>
      <w:r w:rsidRPr="00671480">
        <w:rPr>
          <w:rFonts w:asciiTheme="minorHAnsi" w:hAnsiTheme="minorHAnsi"/>
          <w:b/>
          <w:bCs/>
        </w:rPr>
        <w:tab/>
      </w:r>
      <w:r w:rsidRPr="00671480">
        <w:rPr>
          <w:rFonts w:asciiTheme="minorHAnsi" w:hAnsiTheme="minorHAnsi"/>
          <w:b/>
          <w:bCs/>
        </w:rPr>
        <w:tab/>
      </w:r>
      <w:r w:rsidRPr="00671480">
        <w:rPr>
          <w:rFonts w:asciiTheme="minorHAnsi" w:hAnsiTheme="minorHAnsi"/>
          <w:b/>
          <w:bCs/>
        </w:rPr>
        <w:tab/>
        <w:t xml:space="preserve">         </w:t>
      </w:r>
      <w:r w:rsidRPr="00671480">
        <w:rPr>
          <w:rFonts w:asciiTheme="minorHAnsi" w:hAnsiTheme="minorHAnsi"/>
        </w:rPr>
        <w:t>mM                           pesée pour 1 l de solution 10X (g)</w:t>
      </w:r>
    </w:p>
    <w:p w14:paraId="70D8CD3A" w14:textId="77777777" w:rsidR="00960998" w:rsidRPr="00671480" w:rsidRDefault="00960998" w:rsidP="00381D2C">
      <w:pPr>
        <w:ind w:firstLine="357"/>
        <w:rPr>
          <w:rFonts w:asciiTheme="minorHAnsi" w:hAnsiTheme="minorHAnsi"/>
          <w:b/>
          <w:bCs/>
        </w:rPr>
      </w:pPr>
    </w:p>
    <w:p w14:paraId="48462268" w14:textId="77777777" w:rsidR="00960998" w:rsidRPr="00671480" w:rsidRDefault="00960998" w:rsidP="00381D2C">
      <w:pPr>
        <w:ind w:firstLine="360"/>
        <w:rPr>
          <w:rFonts w:asciiTheme="minorHAnsi" w:hAnsiTheme="minorHAnsi"/>
          <w:lang w:val="de-DE"/>
        </w:rPr>
      </w:pPr>
      <w:r w:rsidRPr="00671480">
        <w:rPr>
          <w:rFonts w:asciiTheme="minorHAnsi" w:hAnsiTheme="minorHAnsi"/>
          <w:lang w:val="de-DE"/>
        </w:rPr>
        <w:t>NaCl                                88                                51,43</w:t>
      </w:r>
    </w:p>
    <w:p w14:paraId="45A2BED5" w14:textId="77777777" w:rsidR="00960998" w:rsidRPr="00671480" w:rsidRDefault="00960998" w:rsidP="00381D2C">
      <w:pPr>
        <w:ind w:firstLine="360"/>
        <w:rPr>
          <w:rFonts w:asciiTheme="minorHAnsi" w:hAnsiTheme="minorHAnsi"/>
          <w:lang w:val="de-DE"/>
        </w:rPr>
      </w:pPr>
      <w:r w:rsidRPr="00671480">
        <w:rPr>
          <w:rFonts w:asciiTheme="minorHAnsi" w:hAnsiTheme="minorHAnsi"/>
          <w:lang w:val="de-DE"/>
        </w:rPr>
        <w:t>KCl                                  1                                  0,75</w:t>
      </w:r>
    </w:p>
    <w:p w14:paraId="0F7FBD0F" w14:textId="77777777" w:rsidR="00960998" w:rsidRPr="00671480" w:rsidRDefault="00960998" w:rsidP="00381D2C">
      <w:pPr>
        <w:rPr>
          <w:rFonts w:asciiTheme="minorHAnsi" w:hAnsiTheme="minorHAnsi"/>
          <w:lang w:val="de-DE"/>
        </w:rPr>
      </w:pPr>
      <w:r w:rsidRPr="00671480">
        <w:rPr>
          <w:rFonts w:asciiTheme="minorHAnsi" w:hAnsiTheme="minorHAnsi"/>
          <w:lang w:val="de-DE"/>
        </w:rPr>
        <w:t xml:space="preserve">      NaHCO3                        2,4                               2,03</w:t>
      </w:r>
    </w:p>
    <w:p w14:paraId="3284AD76" w14:textId="77777777" w:rsidR="00960998" w:rsidRPr="00671480" w:rsidRDefault="00960998" w:rsidP="00381D2C">
      <w:pPr>
        <w:rPr>
          <w:rFonts w:asciiTheme="minorHAnsi" w:hAnsiTheme="minorHAnsi"/>
          <w:lang w:val="en-US"/>
        </w:rPr>
      </w:pPr>
      <w:r w:rsidRPr="00671480">
        <w:rPr>
          <w:rFonts w:asciiTheme="minorHAnsi" w:hAnsiTheme="minorHAnsi"/>
          <w:lang w:val="de-DE"/>
        </w:rPr>
        <w:t xml:space="preserve">      </w:t>
      </w:r>
      <w:r w:rsidRPr="00671480">
        <w:rPr>
          <w:rFonts w:asciiTheme="minorHAnsi" w:hAnsiTheme="minorHAnsi"/>
          <w:lang w:val="en-US"/>
        </w:rPr>
        <w:t>Hepes                             10                                 23,83</w:t>
      </w:r>
    </w:p>
    <w:p w14:paraId="26FF4682" w14:textId="77777777" w:rsidR="00960998" w:rsidRPr="00671480" w:rsidRDefault="00960998" w:rsidP="00381D2C">
      <w:pPr>
        <w:rPr>
          <w:rFonts w:asciiTheme="minorHAnsi" w:hAnsiTheme="minorHAnsi"/>
          <w:lang w:val="en-US"/>
        </w:rPr>
      </w:pPr>
      <w:r w:rsidRPr="00671480">
        <w:rPr>
          <w:rFonts w:asciiTheme="minorHAnsi" w:hAnsiTheme="minorHAnsi"/>
          <w:lang w:val="en-US"/>
        </w:rPr>
        <w:t xml:space="preserve">    Ca(NO3)2, 4  H2O          0,33                              0,775</w:t>
      </w:r>
    </w:p>
    <w:p w14:paraId="2A40BD5F" w14:textId="77777777" w:rsidR="00960998" w:rsidRPr="003533AF" w:rsidRDefault="00960998" w:rsidP="00381D2C">
      <w:pPr>
        <w:rPr>
          <w:rFonts w:asciiTheme="minorHAnsi" w:hAnsiTheme="minorHAnsi"/>
        </w:rPr>
      </w:pPr>
      <w:r w:rsidRPr="00671480">
        <w:rPr>
          <w:rFonts w:asciiTheme="minorHAnsi" w:hAnsiTheme="minorHAnsi"/>
          <w:lang w:val="en-US"/>
        </w:rPr>
        <w:t xml:space="preserve">     </w:t>
      </w:r>
      <w:r w:rsidRPr="003533AF">
        <w:rPr>
          <w:rFonts w:asciiTheme="minorHAnsi" w:hAnsiTheme="minorHAnsi"/>
        </w:rPr>
        <w:t>CaCl2,2  H2O                0,41                               0,6</w:t>
      </w:r>
    </w:p>
    <w:p w14:paraId="10ADBEAE" w14:textId="77777777" w:rsidR="00960998" w:rsidRPr="00671480" w:rsidRDefault="00960998" w:rsidP="00381D2C">
      <w:pPr>
        <w:rPr>
          <w:rFonts w:asciiTheme="minorHAnsi" w:hAnsiTheme="minorHAnsi"/>
        </w:rPr>
      </w:pPr>
      <w:r w:rsidRPr="003533AF">
        <w:rPr>
          <w:rFonts w:asciiTheme="minorHAnsi" w:hAnsiTheme="minorHAnsi"/>
        </w:rPr>
        <w:t xml:space="preserve">     </w:t>
      </w:r>
      <w:r w:rsidRPr="00671480">
        <w:rPr>
          <w:rFonts w:asciiTheme="minorHAnsi" w:hAnsiTheme="minorHAnsi"/>
        </w:rPr>
        <w:t>MgSO4,7H2O               0,82                                2,03</w:t>
      </w:r>
    </w:p>
    <w:p w14:paraId="7478D287" w14:textId="77777777" w:rsidR="00960998" w:rsidRPr="00671480" w:rsidRDefault="00960998" w:rsidP="00381D2C">
      <w:pPr>
        <w:rPr>
          <w:rFonts w:asciiTheme="minorHAnsi" w:hAnsiTheme="minorHAnsi"/>
          <w:b/>
          <w:bCs/>
        </w:rPr>
      </w:pPr>
      <w:r w:rsidRPr="00671480">
        <w:rPr>
          <w:rFonts w:asciiTheme="minorHAnsi" w:hAnsiTheme="minorHAnsi"/>
          <w:b/>
          <w:bCs/>
        </w:rPr>
        <w:t xml:space="preserve"> </w:t>
      </w:r>
    </w:p>
    <w:p w14:paraId="5A318385" w14:textId="77777777" w:rsidR="00960998" w:rsidRPr="00671480" w:rsidRDefault="00960998" w:rsidP="00381D2C">
      <w:pPr>
        <w:rPr>
          <w:rFonts w:asciiTheme="minorHAnsi" w:hAnsiTheme="minorHAnsi"/>
        </w:rPr>
      </w:pPr>
      <w:r w:rsidRPr="00671480">
        <w:rPr>
          <w:rFonts w:asciiTheme="minorHAnsi" w:hAnsiTheme="minorHAnsi"/>
        </w:rPr>
        <w:t>Ajuster le pH à 7,4 avec NaOH 1M puis autoclaver. Ajouter 1 ml de gentamycine par litre de solution avant utilisation.</w:t>
      </w:r>
    </w:p>
    <w:p w14:paraId="388F7689" w14:textId="77777777" w:rsidR="00960998" w:rsidRPr="00671480" w:rsidRDefault="00960998" w:rsidP="00381D2C">
      <w:pPr>
        <w:rPr>
          <w:rFonts w:asciiTheme="minorHAnsi" w:hAnsiTheme="minorHAnsi"/>
          <w:b/>
          <w:bCs/>
        </w:rPr>
      </w:pPr>
    </w:p>
    <w:p w14:paraId="72C32ADA" w14:textId="77777777" w:rsidR="00960998" w:rsidRPr="00671480" w:rsidRDefault="00960998" w:rsidP="00381D2C">
      <w:pPr>
        <w:ind w:firstLine="329"/>
        <w:rPr>
          <w:rFonts w:asciiTheme="minorHAnsi" w:hAnsiTheme="minorHAnsi"/>
          <w:b/>
          <w:bCs/>
          <w:u w:val="single"/>
        </w:rPr>
      </w:pPr>
      <w:r w:rsidRPr="00671480">
        <w:rPr>
          <w:rFonts w:asciiTheme="minorHAnsi" w:hAnsiTheme="minorHAnsi"/>
          <w:b/>
          <w:bCs/>
          <w:u w:val="single"/>
        </w:rPr>
        <w:t>Ringer</w:t>
      </w:r>
    </w:p>
    <w:p w14:paraId="444FD92B" w14:textId="77777777" w:rsidR="00960998" w:rsidRPr="00671480" w:rsidRDefault="00960998" w:rsidP="00381D2C">
      <w:pPr>
        <w:ind w:firstLine="329"/>
        <w:rPr>
          <w:rFonts w:asciiTheme="minorHAnsi" w:hAnsiTheme="minorHAnsi"/>
        </w:rPr>
      </w:pPr>
      <w:r w:rsidRPr="00671480">
        <w:rPr>
          <w:rFonts w:asciiTheme="minorHAnsi" w:hAnsiTheme="minorHAnsi"/>
          <w:b/>
          <w:bCs/>
        </w:rPr>
        <w:tab/>
      </w:r>
      <w:r w:rsidRPr="00671480">
        <w:rPr>
          <w:rFonts w:asciiTheme="minorHAnsi" w:hAnsiTheme="minorHAnsi"/>
          <w:b/>
          <w:bCs/>
        </w:rPr>
        <w:tab/>
      </w:r>
      <w:r w:rsidRPr="00671480">
        <w:rPr>
          <w:rFonts w:asciiTheme="minorHAnsi" w:hAnsiTheme="minorHAnsi"/>
          <w:b/>
          <w:bCs/>
        </w:rPr>
        <w:tab/>
        <w:t xml:space="preserve">         mM                         </w:t>
      </w:r>
      <w:r w:rsidRPr="00671480">
        <w:rPr>
          <w:rFonts w:asciiTheme="minorHAnsi" w:hAnsiTheme="minorHAnsi"/>
        </w:rPr>
        <w:t>pesée pour 1 l de solution 10X (g)</w:t>
      </w:r>
    </w:p>
    <w:p w14:paraId="464B16B8" w14:textId="77777777" w:rsidR="00960998" w:rsidRPr="00671480" w:rsidRDefault="00960998" w:rsidP="00381D2C">
      <w:pPr>
        <w:ind w:firstLine="329"/>
        <w:rPr>
          <w:rFonts w:asciiTheme="minorHAnsi" w:hAnsiTheme="minorHAnsi"/>
        </w:rPr>
      </w:pPr>
    </w:p>
    <w:p w14:paraId="49B3715A" w14:textId="77777777" w:rsidR="00960998" w:rsidRPr="00671480" w:rsidRDefault="00960998" w:rsidP="00381D2C">
      <w:pPr>
        <w:ind w:firstLine="360"/>
        <w:rPr>
          <w:rFonts w:asciiTheme="minorHAnsi" w:hAnsiTheme="minorHAnsi"/>
        </w:rPr>
      </w:pPr>
      <w:r w:rsidRPr="00671480">
        <w:rPr>
          <w:rFonts w:asciiTheme="minorHAnsi" w:hAnsiTheme="minorHAnsi"/>
        </w:rPr>
        <w:t>NaCl                                115                             67,2</w:t>
      </w:r>
    </w:p>
    <w:p w14:paraId="041061BD" w14:textId="77777777" w:rsidR="00960998" w:rsidRPr="00671480" w:rsidRDefault="00960998" w:rsidP="00381D2C">
      <w:pPr>
        <w:ind w:firstLine="375"/>
        <w:rPr>
          <w:rFonts w:asciiTheme="minorHAnsi" w:hAnsiTheme="minorHAnsi"/>
        </w:rPr>
      </w:pPr>
      <w:r w:rsidRPr="00671480">
        <w:rPr>
          <w:rFonts w:asciiTheme="minorHAnsi" w:hAnsiTheme="minorHAnsi"/>
        </w:rPr>
        <w:t>KCl                                  2,5                             1,86</w:t>
      </w:r>
    </w:p>
    <w:p w14:paraId="0382538D" w14:textId="77777777" w:rsidR="00960998" w:rsidRPr="00671480" w:rsidRDefault="00960998" w:rsidP="00381D2C">
      <w:pPr>
        <w:rPr>
          <w:rFonts w:asciiTheme="minorHAnsi" w:hAnsiTheme="minorHAnsi"/>
        </w:rPr>
      </w:pPr>
      <w:r w:rsidRPr="00671480">
        <w:rPr>
          <w:rFonts w:asciiTheme="minorHAnsi" w:hAnsiTheme="minorHAnsi"/>
        </w:rPr>
        <w:t xml:space="preserve">      CaCl2,2  H2O                  1,8                              2,65</w:t>
      </w:r>
    </w:p>
    <w:p w14:paraId="39CBEB11" w14:textId="77777777" w:rsidR="00960998" w:rsidRPr="00671480" w:rsidRDefault="00960998" w:rsidP="00381D2C">
      <w:pPr>
        <w:rPr>
          <w:rFonts w:asciiTheme="minorHAnsi" w:hAnsiTheme="minorHAnsi"/>
        </w:rPr>
      </w:pPr>
      <w:r w:rsidRPr="00671480">
        <w:rPr>
          <w:rFonts w:asciiTheme="minorHAnsi" w:hAnsiTheme="minorHAnsi"/>
        </w:rPr>
        <w:t xml:space="preserve">      NaHCO3                          1                                 0,84</w:t>
      </w:r>
    </w:p>
    <w:p w14:paraId="5F05B068" w14:textId="77777777" w:rsidR="00960998" w:rsidRPr="00671480" w:rsidRDefault="00960998" w:rsidP="00381D2C">
      <w:pPr>
        <w:rPr>
          <w:rFonts w:asciiTheme="minorHAnsi" w:hAnsiTheme="minorHAnsi"/>
        </w:rPr>
      </w:pPr>
      <w:r w:rsidRPr="00671480">
        <w:rPr>
          <w:rFonts w:asciiTheme="minorHAnsi" w:hAnsiTheme="minorHAnsi"/>
        </w:rPr>
        <w:t xml:space="preserve">      Hepes                               10                               23,83</w:t>
      </w:r>
    </w:p>
    <w:p w14:paraId="784D7FB0" w14:textId="77777777" w:rsidR="00960998" w:rsidRPr="00671480" w:rsidRDefault="00960998" w:rsidP="00381D2C">
      <w:pPr>
        <w:rPr>
          <w:rFonts w:asciiTheme="minorHAnsi" w:hAnsiTheme="minorHAnsi"/>
        </w:rPr>
      </w:pPr>
      <w:r w:rsidRPr="00671480">
        <w:rPr>
          <w:rFonts w:asciiTheme="minorHAnsi" w:hAnsiTheme="minorHAnsi"/>
        </w:rPr>
        <w:t xml:space="preserve">    MgCl2, 6H2O                    1                                 2,03</w:t>
      </w:r>
    </w:p>
    <w:p w14:paraId="50287115" w14:textId="77777777" w:rsidR="00960998" w:rsidRPr="00671480" w:rsidRDefault="00960998" w:rsidP="00381D2C">
      <w:pPr>
        <w:rPr>
          <w:rFonts w:asciiTheme="minorHAnsi" w:hAnsiTheme="minorHAnsi"/>
        </w:rPr>
      </w:pPr>
      <w:r w:rsidRPr="00671480">
        <w:rPr>
          <w:rFonts w:asciiTheme="minorHAnsi" w:hAnsiTheme="minorHAnsi"/>
        </w:rPr>
        <w:t xml:space="preserve">     </w:t>
      </w:r>
    </w:p>
    <w:p w14:paraId="3A870D11" w14:textId="77777777" w:rsidR="00960998" w:rsidRPr="00671480" w:rsidRDefault="00960998" w:rsidP="00381D2C">
      <w:pPr>
        <w:rPr>
          <w:rFonts w:asciiTheme="minorHAnsi" w:hAnsiTheme="minorHAnsi"/>
        </w:rPr>
      </w:pPr>
      <w:r w:rsidRPr="00671480">
        <w:rPr>
          <w:rFonts w:asciiTheme="minorHAnsi" w:hAnsiTheme="minorHAnsi"/>
        </w:rPr>
        <w:t>Ajuster le pH à 7,4 avec NaOH 1M puis autoclaver</w:t>
      </w:r>
    </w:p>
    <w:p w14:paraId="6A0D283B" w14:textId="77777777" w:rsidR="00960998" w:rsidRPr="00671480" w:rsidRDefault="00960998" w:rsidP="00381D2C">
      <w:pPr>
        <w:rPr>
          <w:rFonts w:asciiTheme="minorHAnsi" w:hAnsiTheme="minorHAnsi"/>
        </w:rPr>
      </w:pPr>
    </w:p>
    <w:p w14:paraId="15CD3E39" w14:textId="77777777" w:rsidR="00960998" w:rsidRPr="00671480" w:rsidRDefault="00960998" w:rsidP="00381D2C">
      <w:pPr>
        <w:ind w:firstLine="390"/>
        <w:rPr>
          <w:rFonts w:asciiTheme="minorHAnsi" w:hAnsiTheme="minorHAnsi"/>
          <w:b/>
          <w:bCs/>
          <w:u w:val="single"/>
        </w:rPr>
      </w:pPr>
      <w:r w:rsidRPr="00671480">
        <w:rPr>
          <w:rFonts w:asciiTheme="minorHAnsi" w:hAnsiTheme="minorHAnsi"/>
          <w:b/>
          <w:bCs/>
          <w:u w:val="single"/>
        </w:rPr>
        <w:t>OR2</w:t>
      </w:r>
    </w:p>
    <w:p w14:paraId="7DD8BB90" w14:textId="77777777" w:rsidR="00960998" w:rsidRPr="00671480" w:rsidRDefault="00960998" w:rsidP="00381D2C">
      <w:pPr>
        <w:ind w:firstLine="330"/>
        <w:rPr>
          <w:rFonts w:asciiTheme="minorHAnsi" w:hAnsiTheme="minorHAnsi"/>
        </w:rPr>
      </w:pPr>
      <w:r w:rsidRPr="00671480">
        <w:rPr>
          <w:rFonts w:asciiTheme="minorHAnsi" w:hAnsiTheme="minorHAnsi"/>
          <w:b/>
          <w:bCs/>
        </w:rPr>
        <w:tab/>
      </w:r>
      <w:r w:rsidRPr="00671480">
        <w:rPr>
          <w:rFonts w:asciiTheme="minorHAnsi" w:hAnsiTheme="minorHAnsi"/>
          <w:b/>
          <w:bCs/>
        </w:rPr>
        <w:tab/>
      </w:r>
      <w:r w:rsidRPr="00671480">
        <w:rPr>
          <w:rFonts w:asciiTheme="minorHAnsi" w:hAnsiTheme="minorHAnsi"/>
          <w:b/>
          <w:bCs/>
        </w:rPr>
        <w:tab/>
        <w:t xml:space="preserve">         mM                         </w:t>
      </w:r>
      <w:r w:rsidRPr="00671480">
        <w:rPr>
          <w:rFonts w:asciiTheme="minorHAnsi" w:hAnsiTheme="minorHAnsi"/>
        </w:rPr>
        <w:t>pesée pour 1 l de solution 10X (g)</w:t>
      </w:r>
    </w:p>
    <w:p w14:paraId="7EA07F9D" w14:textId="77777777" w:rsidR="00960998" w:rsidRPr="00671480" w:rsidRDefault="00960998" w:rsidP="00381D2C">
      <w:pPr>
        <w:ind w:firstLine="330"/>
        <w:rPr>
          <w:rFonts w:asciiTheme="minorHAnsi" w:hAnsiTheme="minorHAnsi"/>
        </w:rPr>
      </w:pPr>
    </w:p>
    <w:p w14:paraId="6E4CB76C" w14:textId="77777777" w:rsidR="00960998" w:rsidRPr="00671480" w:rsidRDefault="00960998" w:rsidP="00381D2C">
      <w:pPr>
        <w:ind w:firstLine="360"/>
        <w:rPr>
          <w:rFonts w:asciiTheme="minorHAnsi" w:hAnsiTheme="minorHAnsi"/>
          <w:lang w:val="en-US"/>
        </w:rPr>
      </w:pPr>
      <w:r w:rsidRPr="00671480">
        <w:rPr>
          <w:rFonts w:asciiTheme="minorHAnsi" w:hAnsiTheme="minorHAnsi"/>
          <w:lang w:val="en-US"/>
        </w:rPr>
        <w:t>NaCl                                82,5                         48,21</w:t>
      </w:r>
    </w:p>
    <w:p w14:paraId="1025A126" w14:textId="77777777" w:rsidR="00960998" w:rsidRPr="00671480" w:rsidRDefault="00960998" w:rsidP="00381D2C">
      <w:pPr>
        <w:ind w:firstLine="375"/>
        <w:rPr>
          <w:rFonts w:asciiTheme="minorHAnsi" w:hAnsiTheme="minorHAnsi"/>
          <w:lang w:val="en-US"/>
        </w:rPr>
      </w:pPr>
      <w:r w:rsidRPr="00671480">
        <w:rPr>
          <w:rFonts w:asciiTheme="minorHAnsi" w:hAnsiTheme="minorHAnsi"/>
          <w:lang w:val="en-US"/>
        </w:rPr>
        <w:t>KCl                                  2                             1,5</w:t>
      </w:r>
    </w:p>
    <w:p w14:paraId="0EA3EC79" w14:textId="77777777" w:rsidR="00960998" w:rsidRPr="00671480" w:rsidRDefault="00960998" w:rsidP="00381D2C">
      <w:pPr>
        <w:rPr>
          <w:rFonts w:asciiTheme="minorHAnsi" w:hAnsiTheme="minorHAnsi"/>
          <w:lang w:val="en-US"/>
        </w:rPr>
      </w:pPr>
      <w:r w:rsidRPr="00671480">
        <w:rPr>
          <w:rFonts w:asciiTheme="minorHAnsi" w:hAnsiTheme="minorHAnsi"/>
          <w:lang w:val="en-US"/>
        </w:rPr>
        <w:t xml:space="preserve">      Hepes                               5                             11,915</w:t>
      </w:r>
    </w:p>
    <w:p w14:paraId="41B3A43D" w14:textId="77777777" w:rsidR="00960998" w:rsidRPr="00671480" w:rsidRDefault="00960998" w:rsidP="00381D2C">
      <w:pPr>
        <w:rPr>
          <w:rFonts w:asciiTheme="minorHAnsi" w:hAnsiTheme="minorHAnsi"/>
          <w:lang w:val="en-US"/>
        </w:rPr>
      </w:pPr>
      <w:r w:rsidRPr="00671480">
        <w:rPr>
          <w:rFonts w:asciiTheme="minorHAnsi" w:hAnsiTheme="minorHAnsi"/>
          <w:lang w:val="en-US"/>
        </w:rPr>
        <w:t xml:space="preserve">    MgCl2, 6H2O                    1                             2,03</w:t>
      </w:r>
    </w:p>
    <w:p w14:paraId="23B0A08A" w14:textId="77777777" w:rsidR="00960998" w:rsidRPr="00671480" w:rsidRDefault="00960998" w:rsidP="00381D2C">
      <w:pPr>
        <w:rPr>
          <w:rFonts w:asciiTheme="minorHAnsi" w:hAnsiTheme="minorHAnsi"/>
          <w:lang w:val="en-US"/>
        </w:rPr>
      </w:pPr>
    </w:p>
    <w:p w14:paraId="4A0B8295" w14:textId="77777777" w:rsidR="00960998" w:rsidRPr="00671480" w:rsidRDefault="00960998" w:rsidP="00381D2C">
      <w:pPr>
        <w:rPr>
          <w:rFonts w:asciiTheme="minorHAnsi" w:hAnsiTheme="minorHAnsi"/>
        </w:rPr>
      </w:pPr>
      <w:r w:rsidRPr="00671480">
        <w:rPr>
          <w:rFonts w:asciiTheme="minorHAnsi" w:hAnsiTheme="minorHAnsi"/>
        </w:rPr>
        <w:t>Ajuster le pH à 7,5 avec NaOH 1M puis autoclaver</w:t>
      </w:r>
    </w:p>
    <w:p w14:paraId="369D6DAA" w14:textId="77777777" w:rsidR="00960998" w:rsidRPr="00671480" w:rsidRDefault="00960998" w:rsidP="00381D2C">
      <w:pPr>
        <w:rPr>
          <w:rFonts w:asciiTheme="minorHAnsi" w:hAnsiTheme="minorHAnsi"/>
        </w:rPr>
      </w:pPr>
    </w:p>
    <w:p w14:paraId="5084DCF0" w14:textId="77777777" w:rsidR="00960998" w:rsidRPr="00671480" w:rsidRDefault="00960998" w:rsidP="00381D2C">
      <w:pPr>
        <w:rPr>
          <w:rFonts w:asciiTheme="minorHAnsi" w:hAnsiTheme="minorHAnsi"/>
          <w:b/>
          <w:bCs/>
          <w:u w:val="single"/>
          <w:lang w:val="de-DE"/>
        </w:rPr>
      </w:pPr>
      <w:r w:rsidRPr="00671480">
        <w:rPr>
          <w:rFonts w:asciiTheme="minorHAnsi" w:hAnsiTheme="minorHAnsi"/>
          <w:b/>
          <w:bCs/>
        </w:rPr>
        <w:t xml:space="preserve">     </w:t>
      </w:r>
      <w:r w:rsidRPr="00671480">
        <w:rPr>
          <w:rFonts w:asciiTheme="minorHAnsi" w:hAnsiTheme="minorHAnsi"/>
          <w:b/>
          <w:bCs/>
          <w:u w:val="single"/>
          <w:lang w:val="de-DE"/>
        </w:rPr>
        <w:t>Solution K</w:t>
      </w:r>
    </w:p>
    <w:p w14:paraId="141CB649" w14:textId="77777777" w:rsidR="00960998" w:rsidRPr="00671480" w:rsidRDefault="00960998" w:rsidP="00381D2C">
      <w:pPr>
        <w:rPr>
          <w:rFonts w:asciiTheme="minorHAnsi" w:hAnsiTheme="minorHAnsi"/>
          <w:b/>
          <w:bCs/>
          <w:lang w:val="de-DE"/>
        </w:rPr>
      </w:pPr>
    </w:p>
    <w:p w14:paraId="2C89D2DB" w14:textId="77777777" w:rsidR="00960998" w:rsidRPr="00671480" w:rsidRDefault="00960998" w:rsidP="00381D2C">
      <w:pPr>
        <w:rPr>
          <w:rFonts w:asciiTheme="minorHAnsi" w:hAnsiTheme="minorHAnsi"/>
          <w:lang w:val="de-DE"/>
        </w:rPr>
      </w:pPr>
      <w:r w:rsidRPr="00671480">
        <w:rPr>
          <w:rFonts w:asciiTheme="minorHAnsi" w:hAnsiTheme="minorHAnsi"/>
          <w:b/>
          <w:bCs/>
          <w:lang w:val="de-DE"/>
        </w:rPr>
        <w:t xml:space="preserve">      K2HPO4, 3H2O           </w:t>
      </w:r>
      <w:r w:rsidRPr="00671480">
        <w:rPr>
          <w:rFonts w:asciiTheme="minorHAnsi" w:hAnsiTheme="minorHAnsi"/>
          <w:lang w:val="de-DE"/>
        </w:rPr>
        <w:t>100 mM                    22,8 g/l</w:t>
      </w:r>
    </w:p>
    <w:p w14:paraId="3E6AE836" w14:textId="77777777" w:rsidR="00381D2C" w:rsidRPr="00671480" w:rsidRDefault="00381D2C" w:rsidP="00381D2C">
      <w:pPr>
        <w:rPr>
          <w:rFonts w:asciiTheme="minorHAnsi" w:hAnsiTheme="minorHAnsi"/>
          <w:lang w:val="de-DE"/>
        </w:rPr>
      </w:pPr>
    </w:p>
    <w:p w14:paraId="265B327D" w14:textId="77777777" w:rsidR="0024075B" w:rsidRPr="00671480" w:rsidRDefault="00960998" w:rsidP="007F7384">
      <w:pPr>
        <w:rPr>
          <w:rFonts w:asciiTheme="minorHAnsi" w:hAnsiTheme="minorHAnsi"/>
        </w:rPr>
      </w:pPr>
      <w:r w:rsidRPr="00671480">
        <w:rPr>
          <w:rFonts w:asciiTheme="minorHAnsi" w:hAnsiTheme="minorHAnsi"/>
        </w:rPr>
        <w:lastRenderedPageBreak/>
        <w:t>Ajuster le pH à 6,5 avec HCl,  puis ajouter 1g/l de BSA.</w:t>
      </w:r>
      <w:r w:rsidR="00381D2C" w:rsidRPr="00671480">
        <w:rPr>
          <w:rFonts w:asciiTheme="minorHAnsi" w:hAnsiTheme="minorHAnsi"/>
        </w:rPr>
        <w:t xml:space="preserve"> </w:t>
      </w:r>
      <w:r w:rsidRPr="00671480">
        <w:rPr>
          <w:rFonts w:asciiTheme="minorHAnsi" w:hAnsiTheme="minorHAnsi"/>
        </w:rPr>
        <w:t>Conserver à -20 °C</w:t>
      </w:r>
    </w:p>
    <w:sectPr w:rsidR="0024075B" w:rsidRPr="0067148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081A8" w14:textId="77777777" w:rsidR="00A50A5F" w:rsidRDefault="00A50A5F">
      <w:r>
        <w:separator/>
      </w:r>
    </w:p>
  </w:endnote>
  <w:endnote w:type="continuationSeparator" w:id="0">
    <w:p w14:paraId="125F95AF" w14:textId="77777777" w:rsidR="00A50A5F" w:rsidRDefault="00A5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6" w:space="0" w:color="008000"/>
        <w:left w:val="single" w:sz="6" w:space="0" w:color="008000"/>
        <w:bottom w:val="single" w:sz="6" w:space="0" w:color="008000"/>
        <w:right w:val="single" w:sz="6" w:space="0" w:color="008000"/>
        <w:insideH w:val="single" w:sz="6" w:space="0" w:color="008000"/>
        <w:insideV w:val="single" w:sz="6" w:space="0" w:color="008000"/>
      </w:tblBorders>
      <w:tblLayout w:type="fixed"/>
      <w:tblCellMar>
        <w:left w:w="70" w:type="dxa"/>
        <w:right w:w="70" w:type="dxa"/>
      </w:tblCellMar>
      <w:tblLook w:val="0000" w:firstRow="0" w:lastRow="0" w:firstColumn="0" w:lastColumn="0" w:noHBand="0" w:noVBand="0"/>
    </w:tblPr>
    <w:tblGrid>
      <w:gridCol w:w="1488"/>
      <w:gridCol w:w="2551"/>
      <w:gridCol w:w="2694"/>
      <w:gridCol w:w="2477"/>
    </w:tblGrid>
    <w:tr w:rsidR="0024075B" w14:paraId="62451C2B" w14:textId="77777777">
      <w:tc>
        <w:tcPr>
          <w:tcW w:w="1488" w:type="dxa"/>
        </w:tcPr>
        <w:p w14:paraId="107C7F4F" w14:textId="77777777" w:rsidR="0024075B" w:rsidRDefault="0024075B">
          <w:pPr>
            <w:jc w:val="center"/>
            <w:rPr>
              <w:b/>
              <w:bCs/>
            </w:rPr>
          </w:pPr>
        </w:p>
      </w:tc>
      <w:tc>
        <w:tcPr>
          <w:tcW w:w="2551" w:type="dxa"/>
        </w:tcPr>
        <w:p w14:paraId="132CAFA7" w14:textId="77777777" w:rsidR="0024075B" w:rsidRDefault="0024075B">
          <w:pPr>
            <w:jc w:val="center"/>
          </w:pPr>
          <w:r>
            <w:t>Rédacteur</w:t>
          </w:r>
        </w:p>
      </w:tc>
      <w:tc>
        <w:tcPr>
          <w:tcW w:w="2694" w:type="dxa"/>
        </w:tcPr>
        <w:p w14:paraId="345B44C1" w14:textId="77777777" w:rsidR="0024075B" w:rsidRDefault="0024075B">
          <w:pPr>
            <w:jc w:val="center"/>
          </w:pPr>
          <w:r>
            <w:t>Vérificateur</w:t>
          </w:r>
        </w:p>
      </w:tc>
      <w:tc>
        <w:tcPr>
          <w:tcW w:w="2477" w:type="dxa"/>
        </w:tcPr>
        <w:p w14:paraId="2C696499" w14:textId="77777777" w:rsidR="0024075B" w:rsidRDefault="0024075B">
          <w:pPr>
            <w:jc w:val="center"/>
          </w:pPr>
          <w:r>
            <w:t>Approbateur</w:t>
          </w:r>
        </w:p>
      </w:tc>
    </w:tr>
    <w:tr w:rsidR="0024075B" w14:paraId="4B70D866" w14:textId="77777777">
      <w:tc>
        <w:tcPr>
          <w:tcW w:w="1488" w:type="dxa"/>
        </w:tcPr>
        <w:p w14:paraId="10568E9E" w14:textId="77777777" w:rsidR="0024075B" w:rsidRDefault="0024075B">
          <w:r>
            <w:t xml:space="preserve">Nom : </w:t>
          </w:r>
        </w:p>
        <w:p w14:paraId="63A9F393" w14:textId="77777777" w:rsidR="0024075B" w:rsidRDefault="0024075B">
          <w:r>
            <w:t xml:space="preserve">Fonction : </w:t>
          </w:r>
        </w:p>
        <w:p w14:paraId="09F246BE" w14:textId="77777777" w:rsidR="0024075B" w:rsidRDefault="0024075B">
          <w:r>
            <w:t>Visa :</w:t>
          </w:r>
        </w:p>
        <w:p w14:paraId="2E908F90" w14:textId="77777777" w:rsidR="0024075B" w:rsidRDefault="0024075B">
          <w:pPr>
            <w:rPr>
              <w:sz w:val="16"/>
              <w:szCs w:val="16"/>
            </w:rPr>
          </w:pPr>
        </w:p>
      </w:tc>
      <w:tc>
        <w:tcPr>
          <w:tcW w:w="2551" w:type="dxa"/>
        </w:tcPr>
        <w:p w14:paraId="7AE0450D" w14:textId="77777777" w:rsidR="0024075B" w:rsidRDefault="008C1F1A" w:rsidP="00CC3DF3">
          <w:r>
            <w:t>C Tournaire</w:t>
          </w:r>
        </w:p>
        <w:p w14:paraId="08C5F757" w14:textId="77777777" w:rsidR="008C1F1A" w:rsidRDefault="004706AC" w:rsidP="00CC3DF3">
          <w:r>
            <w:t>Référent Expression hétérologue AQUA</w:t>
          </w:r>
          <w:r w:rsidR="008C1F1A">
            <w:t xml:space="preserve"> </w:t>
          </w:r>
        </w:p>
      </w:tc>
      <w:tc>
        <w:tcPr>
          <w:tcW w:w="2694" w:type="dxa"/>
          <w:vAlign w:val="center"/>
        </w:tcPr>
        <w:p w14:paraId="2DAE8293" w14:textId="77777777" w:rsidR="008C1F1A" w:rsidRDefault="008C1F1A" w:rsidP="00312DFA">
          <w:pPr>
            <w:jc w:val="center"/>
            <w:rPr>
              <w:i/>
              <w:iCs/>
            </w:rPr>
          </w:pPr>
        </w:p>
      </w:tc>
      <w:tc>
        <w:tcPr>
          <w:tcW w:w="2477" w:type="dxa"/>
          <w:vAlign w:val="center"/>
        </w:tcPr>
        <w:p w14:paraId="1AD3FD33" w14:textId="77777777" w:rsidR="0024075B" w:rsidRDefault="008C1F1A">
          <w:pPr>
            <w:jc w:val="center"/>
            <w:rPr>
              <w:i/>
              <w:iCs/>
            </w:rPr>
          </w:pPr>
          <w:r>
            <w:rPr>
              <w:i/>
              <w:iCs/>
            </w:rPr>
            <w:t>C Tournaire</w:t>
          </w:r>
        </w:p>
        <w:p w14:paraId="51A53F0E" w14:textId="77777777" w:rsidR="008C1F1A" w:rsidRDefault="008C1F1A">
          <w:pPr>
            <w:jc w:val="center"/>
            <w:rPr>
              <w:i/>
              <w:iCs/>
            </w:rPr>
          </w:pPr>
          <w:r>
            <w:rPr>
              <w:i/>
              <w:iCs/>
            </w:rPr>
            <w:t>Animatrice qualité</w:t>
          </w:r>
        </w:p>
      </w:tc>
    </w:tr>
  </w:tbl>
  <w:p w14:paraId="432A9280" w14:textId="77777777" w:rsidR="0024075B" w:rsidRDefault="0024075B">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FE7EB" w14:textId="77777777" w:rsidR="0024075B" w:rsidRDefault="0024075B">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77986" w14:textId="77777777" w:rsidR="00A50A5F" w:rsidRDefault="00A50A5F">
      <w:r>
        <w:separator/>
      </w:r>
    </w:p>
  </w:footnote>
  <w:footnote w:type="continuationSeparator" w:id="0">
    <w:p w14:paraId="077DEC46" w14:textId="77777777" w:rsidR="00A50A5F" w:rsidRDefault="00A50A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4654C" w14:textId="77777777" w:rsidR="001C016F" w:rsidRDefault="001C016F"/>
  <w:tbl>
    <w:tblPr>
      <w:tblW w:w="9611" w:type="dxa"/>
      <w:tblInd w:w="-72" w:type="dxa"/>
      <w:tblBorders>
        <w:top w:val="single" w:sz="6" w:space="0" w:color="008000"/>
        <w:left w:val="single" w:sz="6" w:space="0" w:color="008000"/>
        <w:bottom w:val="single" w:sz="6" w:space="0" w:color="008000"/>
        <w:right w:val="single" w:sz="6" w:space="0" w:color="008000"/>
        <w:insideH w:val="single" w:sz="6" w:space="0" w:color="008000"/>
        <w:insideV w:val="single" w:sz="6" w:space="0" w:color="008000"/>
      </w:tblBorders>
      <w:tblLayout w:type="fixed"/>
      <w:tblCellMar>
        <w:left w:w="70" w:type="dxa"/>
        <w:right w:w="70" w:type="dxa"/>
      </w:tblCellMar>
      <w:tblLook w:val="0000" w:firstRow="0" w:lastRow="0" w:firstColumn="0" w:lastColumn="0" w:noHBand="0" w:noVBand="0"/>
    </w:tblPr>
    <w:tblGrid>
      <w:gridCol w:w="2180"/>
      <w:gridCol w:w="5101"/>
      <w:gridCol w:w="2330"/>
    </w:tblGrid>
    <w:tr w:rsidR="0024075B" w14:paraId="62271236" w14:textId="77777777" w:rsidTr="0093129D">
      <w:trPr>
        <w:cantSplit/>
        <w:trHeight w:val="528"/>
      </w:trPr>
      <w:tc>
        <w:tcPr>
          <w:tcW w:w="2180" w:type="dxa"/>
          <w:vMerge w:val="restart"/>
          <w:vAlign w:val="center"/>
        </w:tcPr>
        <w:p w14:paraId="53BED785" w14:textId="05D4D06C" w:rsidR="0024075B" w:rsidRDefault="005610AD" w:rsidP="00707C09">
          <w:pPr>
            <w:pStyle w:val="En-tte"/>
            <w:jc w:val="center"/>
            <w:rPr>
              <w:b/>
              <w:bCs/>
              <w:sz w:val="20"/>
              <w:szCs w:val="20"/>
            </w:rPr>
          </w:pPr>
          <w:r>
            <w:rPr>
              <w:noProof/>
            </w:rPr>
            <w:drawing>
              <wp:inline distT="0" distB="0" distL="0" distR="0" wp14:anchorId="78832AA4" wp14:editId="5B07DD7F">
                <wp:extent cx="704850" cy="288348"/>
                <wp:effectExtent l="0" t="0" r="0" b="0"/>
                <wp:docPr id="25" name="Image 1" descr="http://www1.montpellier.inra.fr/ibip/bpmp/Intranet/communication/logos/bp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1.montpellier.inra.fr/ibip/bpmp/Intranet/communication/logos/bpm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288348"/>
                        </a:xfrm>
                        <a:prstGeom prst="rect">
                          <a:avLst/>
                        </a:prstGeom>
                        <a:noFill/>
                        <a:ln>
                          <a:noFill/>
                        </a:ln>
                      </pic:spPr>
                    </pic:pic>
                  </a:graphicData>
                </a:graphic>
              </wp:inline>
            </w:drawing>
          </w:r>
          <w:r w:rsidR="0024075B">
            <w:br/>
          </w:r>
          <w:r w:rsidR="00A8308A" w:rsidRPr="00881778">
            <w:rPr>
              <w:rFonts w:asciiTheme="minorHAnsi" w:hAnsiTheme="minorHAnsi" w:cstheme="minorHAnsi"/>
              <w:sz w:val="22"/>
              <w:szCs w:val="22"/>
              <w:lang w:val="en-US"/>
            </w:rPr>
            <w:t>Heterologous expression and plant electrophysiology</w:t>
          </w:r>
        </w:p>
      </w:tc>
      <w:tc>
        <w:tcPr>
          <w:tcW w:w="5101" w:type="dxa"/>
          <w:vAlign w:val="center"/>
        </w:tcPr>
        <w:p w14:paraId="5B5EEB06" w14:textId="77777777" w:rsidR="0024075B" w:rsidRDefault="0024075B">
          <w:pPr>
            <w:pStyle w:val="En-tte"/>
            <w:jc w:val="center"/>
            <w:rPr>
              <w:b/>
              <w:bCs/>
              <w:color w:val="008000"/>
              <w:sz w:val="20"/>
              <w:szCs w:val="20"/>
            </w:rPr>
          </w:pPr>
          <w:r>
            <w:rPr>
              <w:b/>
              <w:bCs/>
              <w:color w:val="008000"/>
              <w:sz w:val="20"/>
              <w:szCs w:val="20"/>
            </w:rPr>
            <w:t xml:space="preserve">Mode opératoire </w:t>
          </w:r>
        </w:p>
      </w:tc>
      <w:tc>
        <w:tcPr>
          <w:tcW w:w="2330" w:type="dxa"/>
          <w:vMerge w:val="restart"/>
          <w:vAlign w:val="center"/>
        </w:tcPr>
        <w:p w14:paraId="636B199F" w14:textId="092FFDB1" w:rsidR="0024075B" w:rsidRDefault="0024075B">
          <w:pPr>
            <w:pStyle w:val="En-tte"/>
            <w:jc w:val="left"/>
            <w:rPr>
              <w:sz w:val="20"/>
              <w:szCs w:val="20"/>
            </w:rPr>
          </w:pPr>
          <w:r>
            <w:rPr>
              <w:sz w:val="20"/>
              <w:szCs w:val="20"/>
            </w:rPr>
            <w:t xml:space="preserve">Réf : </w:t>
          </w:r>
          <w:r w:rsidR="00F41FA2">
            <w:rPr>
              <w:sz w:val="20"/>
              <w:szCs w:val="20"/>
            </w:rPr>
            <w:t>MO_EHEV_OVOCYTE</w:t>
          </w:r>
          <w:r w:rsidR="002C077A">
            <w:rPr>
              <w:sz w:val="20"/>
              <w:szCs w:val="20"/>
            </w:rPr>
            <w:t>_AQUA</w:t>
          </w:r>
          <w:r w:rsidR="00F41FA2">
            <w:rPr>
              <w:sz w:val="20"/>
              <w:szCs w:val="20"/>
            </w:rPr>
            <w:t>_02_V2-2017</w:t>
          </w:r>
        </w:p>
        <w:p w14:paraId="1EC2DDCD" w14:textId="76B1923C" w:rsidR="0024075B" w:rsidRDefault="0024075B">
          <w:pPr>
            <w:pStyle w:val="En-tte"/>
            <w:rPr>
              <w:sz w:val="20"/>
              <w:szCs w:val="20"/>
            </w:rPr>
          </w:pPr>
          <w:r>
            <w:rPr>
              <w:sz w:val="20"/>
              <w:szCs w:val="20"/>
            </w:rPr>
            <w:t>Version</w:t>
          </w:r>
          <w:r w:rsidR="00F41FA2">
            <w:rPr>
              <w:sz w:val="20"/>
              <w:szCs w:val="20"/>
            </w:rPr>
            <w:t> :</w:t>
          </w:r>
          <w:r>
            <w:rPr>
              <w:sz w:val="20"/>
              <w:szCs w:val="20"/>
            </w:rPr>
            <w:t xml:space="preserve"> </w:t>
          </w:r>
          <w:r w:rsidR="00B705D1">
            <w:rPr>
              <w:sz w:val="20"/>
              <w:szCs w:val="20"/>
            </w:rPr>
            <w:t>2</w:t>
          </w:r>
        </w:p>
        <w:p w14:paraId="34C3D0AC" w14:textId="4FEC2C9C" w:rsidR="002C077A" w:rsidRDefault="0024075B" w:rsidP="00D8587D">
          <w:pPr>
            <w:pStyle w:val="En-tte"/>
            <w:rPr>
              <w:sz w:val="20"/>
              <w:szCs w:val="20"/>
            </w:rPr>
          </w:pPr>
          <w:r>
            <w:rPr>
              <w:sz w:val="20"/>
              <w:szCs w:val="20"/>
            </w:rPr>
            <w:t xml:space="preserve">date : </w:t>
          </w:r>
          <w:r w:rsidR="002C077A">
            <w:rPr>
              <w:sz w:val="20"/>
              <w:szCs w:val="20"/>
            </w:rPr>
            <w:t>19</w:t>
          </w:r>
          <w:r w:rsidR="00F41FA2">
            <w:rPr>
              <w:sz w:val="20"/>
              <w:szCs w:val="20"/>
            </w:rPr>
            <w:t>/12/</w:t>
          </w:r>
          <w:r w:rsidR="002C077A">
            <w:rPr>
              <w:sz w:val="20"/>
              <w:szCs w:val="20"/>
            </w:rPr>
            <w:t>2017</w:t>
          </w:r>
        </w:p>
        <w:p w14:paraId="5118352B" w14:textId="5227F3DB" w:rsidR="0024075B" w:rsidRDefault="0024075B" w:rsidP="00D8587D">
          <w:pPr>
            <w:pStyle w:val="En-tte"/>
            <w:rPr>
              <w:sz w:val="20"/>
              <w:szCs w:val="20"/>
            </w:rPr>
          </w:pPr>
          <w:r>
            <w:rPr>
              <w:sz w:val="20"/>
              <w:szCs w:val="20"/>
            </w:rPr>
            <w:t xml:space="preserve">page </w:t>
          </w:r>
          <w:r>
            <w:rPr>
              <w:sz w:val="20"/>
              <w:szCs w:val="20"/>
            </w:rPr>
            <w:fldChar w:fldCharType="begin"/>
          </w:r>
          <w:r>
            <w:rPr>
              <w:sz w:val="20"/>
              <w:szCs w:val="20"/>
            </w:rPr>
            <w:instrText xml:space="preserve"> PAGE  \* MERGEFORMAT </w:instrText>
          </w:r>
          <w:r>
            <w:rPr>
              <w:sz w:val="20"/>
              <w:szCs w:val="20"/>
            </w:rPr>
            <w:fldChar w:fldCharType="separate"/>
          </w:r>
          <w:r w:rsidR="00204EC4">
            <w:rPr>
              <w:noProof/>
              <w:sz w:val="20"/>
              <w:szCs w:val="20"/>
            </w:rPr>
            <w:t>2</w:t>
          </w:r>
          <w:r>
            <w:rPr>
              <w:sz w:val="20"/>
              <w:szCs w:val="20"/>
            </w:rPr>
            <w:fldChar w:fldCharType="end"/>
          </w:r>
          <w:r>
            <w:rPr>
              <w:sz w:val="20"/>
              <w:szCs w:val="20"/>
            </w:rPr>
            <w:t>/</w:t>
          </w:r>
          <w:r w:rsidR="00204EC4">
            <w:rPr>
              <w:sz w:val="20"/>
              <w:szCs w:val="20"/>
            </w:rPr>
            <w:t>5</w:t>
          </w:r>
        </w:p>
        <w:p w14:paraId="57293019" w14:textId="588C5F2B" w:rsidR="00F41FA2" w:rsidRDefault="00F41FA2" w:rsidP="00D8587D">
          <w:pPr>
            <w:pStyle w:val="En-tte"/>
            <w:rPr>
              <w:sz w:val="20"/>
              <w:szCs w:val="20"/>
            </w:rPr>
          </w:pPr>
        </w:p>
      </w:tc>
    </w:tr>
    <w:tr w:rsidR="0024075B" w14:paraId="6031DD20" w14:textId="77777777" w:rsidTr="0093129D">
      <w:trPr>
        <w:cantSplit/>
        <w:trHeight w:val="226"/>
      </w:trPr>
      <w:tc>
        <w:tcPr>
          <w:tcW w:w="2180" w:type="dxa"/>
          <w:vMerge/>
          <w:vAlign w:val="center"/>
        </w:tcPr>
        <w:p w14:paraId="0FF28760" w14:textId="77777777" w:rsidR="0024075B" w:rsidRDefault="0024075B">
          <w:pPr>
            <w:overflowPunct/>
            <w:autoSpaceDE/>
            <w:autoSpaceDN/>
            <w:adjustRightInd/>
            <w:jc w:val="left"/>
            <w:rPr>
              <w:b/>
              <w:bCs/>
              <w:sz w:val="20"/>
              <w:szCs w:val="20"/>
            </w:rPr>
          </w:pPr>
        </w:p>
      </w:tc>
      <w:tc>
        <w:tcPr>
          <w:tcW w:w="5101" w:type="dxa"/>
          <w:vAlign w:val="center"/>
        </w:tcPr>
        <w:p w14:paraId="6640149C" w14:textId="77777777" w:rsidR="00AC74A4" w:rsidRPr="00FB3721" w:rsidRDefault="00671480" w:rsidP="00FB3721">
          <w:pPr>
            <w:pStyle w:val="Titre1"/>
            <w:spacing w:before="60"/>
            <w:ind w:left="17" w:firstLine="0"/>
            <w:rPr>
              <w:b w:val="0"/>
              <w:bCs w:val="0"/>
              <w:u w:val="none"/>
            </w:rPr>
          </w:pPr>
          <w:r>
            <w:rPr>
              <w:b w:val="0"/>
              <w:bCs w:val="0"/>
              <w:u w:val="none"/>
            </w:rPr>
            <w:t>Préparation des ovocytes</w:t>
          </w:r>
          <w:r w:rsidR="00FB3721" w:rsidRPr="00FB3721">
            <w:rPr>
              <w:b w:val="0"/>
              <w:bCs w:val="0"/>
              <w:u w:val="none"/>
            </w:rPr>
            <w:t>, injection d’ARN et mesure de perméabilité osmotique</w:t>
          </w:r>
        </w:p>
      </w:tc>
      <w:tc>
        <w:tcPr>
          <w:tcW w:w="2330" w:type="dxa"/>
          <w:vMerge/>
        </w:tcPr>
        <w:p w14:paraId="4363A15A" w14:textId="77777777" w:rsidR="0024075B" w:rsidRDefault="0024075B">
          <w:pPr>
            <w:pStyle w:val="En-tte"/>
            <w:rPr>
              <w:sz w:val="20"/>
              <w:szCs w:val="20"/>
            </w:rPr>
          </w:pPr>
        </w:p>
      </w:tc>
    </w:tr>
  </w:tbl>
  <w:p w14:paraId="73FCEFE3" w14:textId="77777777" w:rsidR="0024075B" w:rsidRDefault="0024075B">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pPr>
      <w:rPr>
        <w:rFonts w:ascii="Symbol" w:hAnsi="Symbol"/>
        <w:sz w:val="36"/>
      </w:rPr>
    </w:lvl>
  </w:abstractNum>
  <w:abstractNum w:abstractNumId="1" w15:restartNumberingAfterBreak="0">
    <w:nsid w:val="00000002"/>
    <w:multiLevelType w:val="singleLevel"/>
    <w:tmpl w:val="00000002"/>
    <w:name w:val="WW8Num3"/>
    <w:lvl w:ilvl="0">
      <w:start w:val="1"/>
      <w:numFmt w:val="bullet"/>
      <w:lvlText w:val=""/>
      <w:lvlJc w:val="left"/>
      <w:pPr>
        <w:tabs>
          <w:tab w:val="num" w:pos="360"/>
        </w:tabs>
      </w:pPr>
      <w:rPr>
        <w:rFonts w:ascii="Symbol" w:hAnsi="Symbol"/>
        <w:sz w:val="36"/>
      </w:rPr>
    </w:lvl>
  </w:abstractNum>
  <w:abstractNum w:abstractNumId="2" w15:restartNumberingAfterBreak="0">
    <w:nsid w:val="033D5EAE"/>
    <w:multiLevelType w:val="hybridMultilevel"/>
    <w:tmpl w:val="1AACA4BE"/>
    <w:lvl w:ilvl="0" w:tplc="7CB48B80">
      <w:start w:val="1"/>
      <w:numFmt w:val="bullet"/>
      <w:lvlText w:val="-"/>
      <w:lvlJc w:val="left"/>
      <w:pPr>
        <w:tabs>
          <w:tab w:val="num" w:pos="1065"/>
        </w:tabs>
        <w:ind w:left="1065" w:hanging="360"/>
      </w:pPr>
      <w:rPr>
        <w:rFonts w:ascii="Times New Roman" w:eastAsia="Times New Roman" w:hAnsi="Times New Roman"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9165284"/>
    <w:multiLevelType w:val="hybridMultilevel"/>
    <w:tmpl w:val="D8560AF2"/>
    <w:lvl w:ilvl="0" w:tplc="040C0001">
      <w:start w:val="1"/>
      <w:numFmt w:val="bullet"/>
      <w:lvlText w:val=""/>
      <w:lvlJc w:val="left"/>
      <w:pPr>
        <w:tabs>
          <w:tab w:val="num" w:pos="1800"/>
        </w:tabs>
        <w:ind w:left="1800" w:hanging="360"/>
      </w:pPr>
      <w:rPr>
        <w:rFonts w:ascii="Symbol" w:hAnsi="Symbol" w:hint="default"/>
      </w:rPr>
    </w:lvl>
    <w:lvl w:ilvl="1" w:tplc="666492BC">
      <w:numFmt w:val="bullet"/>
      <w:lvlText w:val="-"/>
      <w:lvlJc w:val="left"/>
      <w:pPr>
        <w:tabs>
          <w:tab w:val="num" w:pos="2520"/>
        </w:tabs>
        <w:ind w:left="2520" w:hanging="360"/>
      </w:pPr>
      <w:rPr>
        <w:rFonts w:ascii="Times New Roman" w:eastAsia="Times New Roman" w:hAnsi="Times New Roman"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hint="default"/>
      </w:rPr>
    </w:lvl>
    <w:lvl w:ilvl="8" w:tplc="040C0005">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2EE58EB"/>
    <w:multiLevelType w:val="hybridMultilevel"/>
    <w:tmpl w:val="AE14CFE0"/>
    <w:lvl w:ilvl="0" w:tplc="C6C4F8F6">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7123F4"/>
    <w:multiLevelType w:val="hybridMultilevel"/>
    <w:tmpl w:val="2BACE94A"/>
    <w:lvl w:ilvl="0" w:tplc="54AA5B8A">
      <w:numFmt w:val="bullet"/>
      <w:lvlText w:val="-"/>
      <w:lvlJc w:val="left"/>
      <w:pPr>
        <w:ind w:left="720" w:hanging="360"/>
      </w:pPr>
      <w:rPr>
        <w:rFonts w:ascii="Times New Roman" w:eastAsiaTheme="minorEastAsia"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5043199"/>
    <w:multiLevelType w:val="hybridMultilevel"/>
    <w:tmpl w:val="23583792"/>
    <w:lvl w:ilvl="0" w:tplc="73DC4F22">
      <w:numFmt w:val="bullet"/>
      <w:lvlText w:val="-"/>
      <w:lvlJc w:val="left"/>
      <w:pPr>
        <w:tabs>
          <w:tab w:val="num" w:pos="720"/>
        </w:tabs>
        <w:ind w:left="720" w:hanging="360"/>
      </w:pPr>
      <w:rPr>
        <w:rFonts w:ascii="Times New Roman" w:eastAsia="Times New Roman" w:hAnsi="Times New Roman" w:hint="default"/>
        <w:u w:val="single"/>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E94FA7"/>
    <w:multiLevelType w:val="hybridMultilevel"/>
    <w:tmpl w:val="043004F8"/>
    <w:lvl w:ilvl="0" w:tplc="8600570E">
      <w:start w:val="1"/>
      <w:numFmt w:val="bullet"/>
      <w:lvlText w:val=""/>
      <w:lvlJc w:val="left"/>
      <w:pPr>
        <w:tabs>
          <w:tab w:val="num" w:pos="1068"/>
        </w:tabs>
        <w:ind w:left="708"/>
      </w:pPr>
      <w:rPr>
        <w:rFonts w:ascii="Symbol" w:hAnsi="Symbol" w:hint="default"/>
        <w:sz w:val="28"/>
      </w:rPr>
    </w:lvl>
    <w:lvl w:ilvl="1" w:tplc="040C0001">
      <w:start w:val="1"/>
      <w:numFmt w:val="bullet"/>
      <w:lvlText w:val=""/>
      <w:lvlJc w:val="left"/>
      <w:pPr>
        <w:tabs>
          <w:tab w:val="num" w:pos="2148"/>
        </w:tabs>
        <w:ind w:left="2148" w:hanging="360"/>
      </w:pPr>
      <w:rPr>
        <w:rFonts w:ascii="Symbol" w:hAnsi="Symbol"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hint="default"/>
      </w:rPr>
    </w:lvl>
    <w:lvl w:ilvl="8" w:tplc="040C0005">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72741843"/>
    <w:multiLevelType w:val="hybridMultilevel"/>
    <w:tmpl w:val="562AE38E"/>
    <w:lvl w:ilvl="0" w:tplc="2C7859C6">
      <w:start w:val="1"/>
      <w:numFmt w:val="decimal"/>
      <w:lvlText w:val="%1."/>
      <w:lvlJc w:val="left"/>
      <w:pPr>
        <w:tabs>
          <w:tab w:val="num" w:pos="360"/>
        </w:tabs>
        <w:ind w:left="360" w:hanging="360"/>
      </w:pPr>
      <w:rPr>
        <w:rFonts w:ascii="Times New Roman" w:hAnsi="Times New Roman" w:cs="Times New Roman"/>
      </w:rPr>
    </w:lvl>
    <w:lvl w:ilvl="1" w:tplc="040C0019">
      <w:start w:val="1"/>
      <w:numFmt w:val="lowerLetter"/>
      <w:lvlText w:val="%2."/>
      <w:lvlJc w:val="left"/>
      <w:pPr>
        <w:tabs>
          <w:tab w:val="num" w:pos="1080"/>
        </w:tabs>
        <w:ind w:left="1080" w:hanging="360"/>
      </w:pPr>
      <w:rPr>
        <w:rFonts w:ascii="Times New Roman" w:hAnsi="Times New Roman" w:cs="Times New Roman"/>
      </w:rPr>
    </w:lvl>
    <w:lvl w:ilvl="2" w:tplc="040C001B">
      <w:start w:val="1"/>
      <w:numFmt w:val="decimal"/>
      <w:lvlText w:val="%3."/>
      <w:lvlJc w:val="left"/>
      <w:pPr>
        <w:tabs>
          <w:tab w:val="num" w:pos="2160"/>
        </w:tabs>
        <w:ind w:left="2160" w:hanging="36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decimal"/>
      <w:lvlText w:val="%5."/>
      <w:lvlJc w:val="left"/>
      <w:pPr>
        <w:tabs>
          <w:tab w:val="num" w:pos="3600"/>
        </w:tabs>
        <w:ind w:left="3600" w:hanging="360"/>
      </w:pPr>
      <w:rPr>
        <w:rFonts w:ascii="Times New Roman" w:hAnsi="Times New Roman" w:cs="Times New Roman"/>
      </w:rPr>
    </w:lvl>
    <w:lvl w:ilvl="5" w:tplc="040C001B">
      <w:start w:val="1"/>
      <w:numFmt w:val="decimal"/>
      <w:lvlText w:val="%6."/>
      <w:lvlJc w:val="left"/>
      <w:pPr>
        <w:tabs>
          <w:tab w:val="num" w:pos="4320"/>
        </w:tabs>
        <w:ind w:left="4320" w:hanging="36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decimal"/>
      <w:lvlText w:val="%8."/>
      <w:lvlJc w:val="left"/>
      <w:pPr>
        <w:tabs>
          <w:tab w:val="num" w:pos="5760"/>
        </w:tabs>
        <w:ind w:left="5760" w:hanging="360"/>
      </w:pPr>
      <w:rPr>
        <w:rFonts w:ascii="Times New Roman" w:hAnsi="Times New Roman" w:cs="Times New Roman"/>
      </w:rPr>
    </w:lvl>
    <w:lvl w:ilvl="8" w:tplc="040C001B">
      <w:start w:val="1"/>
      <w:numFmt w:val="decimal"/>
      <w:lvlText w:val="%9."/>
      <w:lvlJc w:val="left"/>
      <w:pPr>
        <w:tabs>
          <w:tab w:val="num" w:pos="6480"/>
        </w:tabs>
        <w:ind w:left="6480" w:hanging="360"/>
      </w:pPr>
      <w:rPr>
        <w:rFonts w:ascii="Times New Roman" w:hAnsi="Times New Roman" w:cs="Times New Roman"/>
      </w:rPr>
    </w:lvl>
  </w:abstractNum>
  <w:abstractNum w:abstractNumId="9" w15:restartNumberingAfterBreak="0">
    <w:nsid w:val="740C505F"/>
    <w:multiLevelType w:val="hybridMultilevel"/>
    <w:tmpl w:val="A3C4111A"/>
    <w:lvl w:ilvl="0" w:tplc="7BA032D0">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77CE7CA0"/>
    <w:multiLevelType w:val="hybridMultilevel"/>
    <w:tmpl w:val="043004F8"/>
    <w:lvl w:ilvl="0" w:tplc="040C0001">
      <w:start w:val="1"/>
      <w:numFmt w:val="bullet"/>
      <w:lvlText w:val=""/>
      <w:lvlJc w:val="left"/>
      <w:pPr>
        <w:tabs>
          <w:tab w:val="num" w:pos="1068"/>
        </w:tabs>
        <w:ind w:left="1068" w:hanging="360"/>
      </w:pPr>
      <w:rPr>
        <w:rFonts w:ascii="Symbol" w:hAnsi="Symbol" w:hint="default"/>
      </w:rPr>
    </w:lvl>
    <w:lvl w:ilvl="1" w:tplc="040C0001">
      <w:start w:val="1"/>
      <w:numFmt w:val="bullet"/>
      <w:lvlText w:val=""/>
      <w:lvlJc w:val="left"/>
      <w:pPr>
        <w:tabs>
          <w:tab w:val="num" w:pos="2148"/>
        </w:tabs>
        <w:ind w:left="2148" w:hanging="360"/>
      </w:pPr>
      <w:rPr>
        <w:rFonts w:ascii="Symbol" w:hAnsi="Symbol" w:hint="default"/>
      </w:rPr>
    </w:lvl>
    <w:lvl w:ilvl="2" w:tplc="040C0005">
      <w:start w:val="1"/>
      <w:numFmt w:val="bullet"/>
      <w:lvlText w:val=""/>
      <w:lvlJc w:val="left"/>
      <w:pPr>
        <w:tabs>
          <w:tab w:val="num" w:pos="2868"/>
        </w:tabs>
        <w:ind w:left="2868" w:hanging="360"/>
      </w:pPr>
      <w:rPr>
        <w:rFonts w:ascii="Wingdings" w:hAnsi="Wingdings" w:hint="default"/>
      </w:rPr>
    </w:lvl>
    <w:lvl w:ilvl="3" w:tplc="040C0001">
      <w:start w:val="1"/>
      <w:numFmt w:val="bullet"/>
      <w:lvlText w:val=""/>
      <w:lvlJc w:val="left"/>
      <w:pPr>
        <w:tabs>
          <w:tab w:val="num" w:pos="3588"/>
        </w:tabs>
        <w:ind w:left="3588" w:hanging="360"/>
      </w:pPr>
      <w:rPr>
        <w:rFonts w:ascii="Symbol" w:hAnsi="Symbol" w:hint="default"/>
      </w:rPr>
    </w:lvl>
    <w:lvl w:ilvl="4" w:tplc="040C0003">
      <w:start w:val="1"/>
      <w:numFmt w:val="bullet"/>
      <w:lvlText w:val="o"/>
      <w:lvlJc w:val="left"/>
      <w:pPr>
        <w:tabs>
          <w:tab w:val="num" w:pos="4308"/>
        </w:tabs>
        <w:ind w:left="4308" w:hanging="360"/>
      </w:pPr>
      <w:rPr>
        <w:rFonts w:ascii="Courier New" w:hAnsi="Courier New" w:hint="default"/>
      </w:rPr>
    </w:lvl>
    <w:lvl w:ilvl="5" w:tplc="040C0005">
      <w:start w:val="1"/>
      <w:numFmt w:val="bullet"/>
      <w:lvlText w:val=""/>
      <w:lvlJc w:val="left"/>
      <w:pPr>
        <w:tabs>
          <w:tab w:val="num" w:pos="5028"/>
        </w:tabs>
        <w:ind w:left="5028" w:hanging="360"/>
      </w:pPr>
      <w:rPr>
        <w:rFonts w:ascii="Wingdings" w:hAnsi="Wingdings" w:hint="default"/>
      </w:rPr>
    </w:lvl>
    <w:lvl w:ilvl="6" w:tplc="040C0001">
      <w:start w:val="1"/>
      <w:numFmt w:val="bullet"/>
      <w:lvlText w:val=""/>
      <w:lvlJc w:val="left"/>
      <w:pPr>
        <w:tabs>
          <w:tab w:val="num" w:pos="5748"/>
        </w:tabs>
        <w:ind w:left="5748" w:hanging="360"/>
      </w:pPr>
      <w:rPr>
        <w:rFonts w:ascii="Symbol" w:hAnsi="Symbol" w:hint="default"/>
      </w:rPr>
    </w:lvl>
    <w:lvl w:ilvl="7" w:tplc="040C0003">
      <w:start w:val="1"/>
      <w:numFmt w:val="bullet"/>
      <w:lvlText w:val="o"/>
      <w:lvlJc w:val="left"/>
      <w:pPr>
        <w:tabs>
          <w:tab w:val="num" w:pos="6468"/>
        </w:tabs>
        <w:ind w:left="6468" w:hanging="360"/>
      </w:pPr>
      <w:rPr>
        <w:rFonts w:ascii="Courier New" w:hAnsi="Courier New" w:hint="default"/>
      </w:rPr>
    </w:lvl>
    <w:lvl w:ilvl="8" w:tplc="040C0005">
      <w:start w:val="1"/>
      <w:numFmt w:val="bullet"/>
      <w:lvlText w:val=""/>
      <w:lvlJc w:val="left"/>
      <w:pPr>
        <w:tabs>
          <w:tab w:val="num" w:pos="7188"/>
        </w:tabs>
        <w:ind w:left="7188"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7"/>
  </w:num>
  <w:num w:numId="5">
    <w:abstractNumId w:val="8"/>
  </w:num>
  <w:num w:numId="6">
    <w:abstractNumId w:val="3"/>
  </w:num>
  <w:num w:numId="7">
    <w:abstractNumId w:val="10"/>
  </w:num>
  <w:num w:numId="8">
    <w:abstractNumId w:val="6"/>
  </w:num>
  <w:num w:numId="9">
    <w:abstractNumId w:val="0"/>
  </w:num>
  <w:num w:numId="10">
    <w:abstractNumId w:val="1"/>
  </w:num>
  <w:num w:numId="11">
    <w:abstractNumId w:val="5"/>
  </w:num>
  <w:num w:numId="12">
    <w:abstractNumId w:val="0"/>
    <w:lvlOverride w:ilvl="0">
      <w:startOverride w:val="2"/>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F6"/>
    <w:rsid w:val="00041CBA"/>
    <w:rsid w:val="00051486"/>
    <w:rsid w:val="0005663F"/>
    <w:rsid w:val="000A7F8F"/>
    <w:rsid w:val="000D33A9"/>
    <w:rsid w:val="000F5CE6"/>
    <w:rsid w:val="0019354E"/>
    <w:rsid w:val="001C016F"/>
    <w:rsid w:val="001C7367"/>
    <w:rsid w:val="00204EC4"/>
    <w:rsid w:val="0024075B"/>
    <w:rsid w:val="00275632"/>
    <w:rsid w:val="002A6269"/>
    <w:rsid w:val="002C077A"/>
    <w:rsid w:val="002D11A2"/>
    <w:rsid w:val="002E64C7"/>
    <w:rsid w:val="00312DFA"/>
    <w:rsid w:val="003533AF"/>
    <w:rsid w:val="0037756E"/>
    <w:rsid w:val="00381D2C"/>
    <w:rsid w:val="003F7331"/>
    <w:rsid w:val="004109AE"/>
    <w:rsid w:val="004706AC"/>
    <w:rsid w:val="00490064"/>
    <w:rsid w:val="004F1B55"/>
    <w:rsid w:val="005610AD"/>
    <w:rsid w:val="005653BE"/>
    <w:rsid w:val="00582D58"/>
    <w:rsid w:val="00616352"/>
    <w:rsid w:val="00671480"/>
    <w:rsid w:val="0068103A"/>
    <w:rsid w:val="006E07A1"/>
    <w:rsid w:val="00707C09"/>
    <w:rsid w:val="00775ACF"/>
    <w:rsid w:val="00777D96"/>
    <w:rsid w:val="007A611F"/>
    <w:rsid w:val="007F7384"/>
    <w:rsid w:val="0085026D"/>
    <w:rsid w:val="008A57EF"/>
    <w:rsid w:val="008C1F1A"/>
    <w:rsid w:val="00901E71"/>
    <w:rsid w:val="009102B3"/>
    <w:rsid w:val="0093129D"/>
    <w:rsid w:val="00960998"/>
    <w:rsid w:val="009E56A2"/>
    <w:rsid w:val="00A50A5F"/>
    <w:rsid w:val="00A8308A"/>
    <w:rsid w:val="00AB065A"/>
    <w:rsid w:val="00AC74A4"/>
    <w:rsid w:val="00B64239"/>
    <w:rsid w:val="00B705D1"/>
    <w:rsid w:val="00B7472F"/>
    <w:rsid w:val="00B90EAF"/>
    <w:rsid w:val="00C171F6"/>
    <w:rsid w:val="00CC3DF3"/>
    <w:rsid w:val="00CE1902"/>
    <w:rsid w:val="00CE3CC9"/>
    <w:rsid w:val="00D0490E"/>
    <w:rsid w:val="00D66DBB"/>
    <w:rsid w:val="00D8587D"/>
    <w:rsid w:val="00DF4664"/>
    <w:rsid w:val="00E80BE5"/>
    <w:rsid w:val="00EE493D"/>
    <w:rsid w:val="00F23836"/>
    <w:rsid w:val="00F41FA2"/>
    <w:rsid w:val="00F95273"/>
    <w:rsid w:val="00FB3721"/>
    <w:rsid w:val="00FE6D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C93E28"/>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0" w:line="240" w:lineRule="auto"/>
      <w:jc w:val="both"/>
    </w:pPr>
    <w:rPr>
      <w:rFonts w:ascii="Times New Roman" w:hAnsi="Times New Roman"/>
      <w:sz w:val="24"/>
      <w:szCs w:val="24"/>
    </w:rPr>
  </w:style>
  <w:style w:type="paragraph" w:styleId="Titre1">
    <w:name w:val="heading 1"/>
    <w:basedOn w:val="Normal"/>
    <w:next w:val="Normal"/>
    <w:link w:val="Titre1Car"/>
    <w:uiPriority w:val="99"/>
    <w:qFormat/>
    <w:pPr>
      <w:keepNext/>
      <w:spacing w:before="240" w:after="60"/>
      <w:ind w:left="709" w:hanging="709"/>
      <w:jc w:val="center"/>
      <w:outlineLvl w:val="0"/>
    </w:pPr>
    <w:rPr>
      <w:b/>
      <w:bCs/>
      <w:kern w:val="28"/>
      <w:u w:val="single"/>
    </w:rPr>
  </w:style>
  <w:style w:type="paragraph" w:styleId="Titre2">
    <w:name w:val="heading 2"/>
    <w:basedOn w:val="Normal"/>
    <w:next w:val="Normal"/>
    <w:link w:val="Titre2Car"/>
    <w:uiPriority w:val="99"/>
    <w:qFormat/>
    <w:pPr>
      <w:keepNext/>
      <w:spacing w:before="240" w:after="60"/>
      <w:ind w:left="1416" w:hanging="708"/>
      <w:outlineLvl w:val="1"/>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Cambria" w:hAnsi="Cambria" w:cs="Cambria"/>
      <w:b/>
      <w:bCs/>
      <w:kern w:val="32"/>
      <w:sz w:val="32"/>
      <w:szCs w:val="32"/>
    </w:rPr>
  </w:style>
  <w:style w:type="character" w:customStyle="1" w:styleId="Titre2Car">
    <w:name w:val="Titre 2 Car"/>
    <w:basedOn w:val="Policepardfaut"/>
    <w:link w:val="Titre2"/>
    <w:uiPriority w:val="99"/>
    <w:locked/>
    <w:rPr>
      <w:rFonts w:ascii="Cambria" w:hAnsi="Cambria" w:cs="Cambria"/>
      <w:b/>
      <w:bCs/>
      <w:i/>
      <w:i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locked/>
    <w:rPr>
      <w:rFonts w:ascii="Times New Roman" w:hAnsi="Times New Roman" w:cs="Times New Roman"/>
      <w:sz w:val="24"/>
      <w:szCs w:val="24"/>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locked/>
    <w:rPr>
      <w:rFonts w:ascii="Times New Roman" w:hAnsi="Times New Roman" w:cs="Times New Roman"/>
      <w:sz w:val="24"/>
      <w:szCs w:val="24"/>
    </w:rPr>
  </w:style>
  <w:style w:type="paragraph" w:styleId="Textedebulles">
    <w:name w:val="Balloon Text"/>
    <w:basedOn w:val="Normal"/>
    <w:link w:val="TextedebullesCar"/>
    <w:uiPriority w:val="99"/>
    <w:rPr>
      <w:rFonts w:ascii="Tahoma" w:hAnsi="Tahoma" w:cs="Tahoma"/>
      <w:sz w:val="16"/>
      <w:szCs w:val="16"/>
    </w:rPr>
  </w:style>
  <w:style w:type="character" w:customStyle="1" w:styleId="TextedebullesCar">
    <w:name w:val="Texte de bulles Car"/>
    <w:basedOn w:val="Policepardfaut"/>
    <w:link w:val="Textedebulles"/>
    <w:uiPriority w:val="99"/>
    <w:locked/>
    <w:rPr>
      <w:rFonts w:ascii="Tahoma" w:hAnsi="Tahoma" w:cs="Tahoma"/>
      <w:sz w:val="16"/>
      <w:szCs w:val="16"/>
    </w:rPr>
  </w:style>
  <w:style w:type="paragraph" w:styleId="Corpsdetexte">
    <w:name w:val="Body Text"/>
    <w:basedOn w:val="Normal"/>
    <w:link w:val="CorpsdetexteCar"/>
    <w:uiPriority w:val="99"/>
    <w:pPr>
      <w:overflowPunct/>
      <w:autoSpaceDE/>
      <w:autoSpaceDN/>
      <w:adjustRightInd/>
      <w:jc w:val="left"/>
    </w:pPr>
    <w:rPr>
      <w:b/>
      <w:bCs/>
    </w:rPr>
  </w:style>
  <w:style w:type="character" w:customStyle="1" w:styleId="CorpsdetexteCar">
    <w:name w:val="Corps de texte Car"/>
    <w:basedOn w:val="Policepardfaut"/>
    <w:link w:val="Corpsdetexte"/>
    <w:uiPriority w:val="99"/>
    <w:semiHidden/>
    <w:locked/>
    <w:rPr>
      <w:rFonts w:ascii="Times New Roman" w:hAnsi="Times New Roman" w:cs="Times New Roman"/>
      <w:sz w:val="24"/>
      <w:szCs w:val="24"/>
    </w:rPr>
  </w:style>
  <w:style w:type="paragraph" w:styleId="Corpsdetexte2">
    <w:name w:val="Body Text 2"/>
    <w:basedOn w:val="Normal"/>
    <w:link w:val="Corpsdetexte2Car"/>
    <w:uiPriority w:val="99"/>
    <w:pPr>
      <w:suppressAutoHyphens/>
      <w:overflowPunct/>
      <w:autoSpaceDE/>
      <w:autoSpaceDN/>
      <w:adjustRightInd/>
      <w:ind w:left="-540"/>
    </w:pPr>
    <w:rPr>
      <w:b/>
      <w:bCs/>
      <w:sz w:val="40"/>
      <w:szCs w:val="40"/>
      <w:lang w:eastAsia="ar-S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4"/>
      <w:szCs w:val="24"/>
    </w:rPr>
  </w:style>
  <w:style w:type="paragraph" w:styleId="Paragraphedeliste">
    <w:name w:val="List Paragraph"/>
    <w:basedOn w:val="Normal"/>
    <w:uiPriority w:val="34"/>
    <w:qFormat/>
    <w:rsid w:val="00041CBA"/>
    <w:pPr>
      <w:ind w:left="720"/>
      <w:contextualSpacing/>
    </w:pPr>
  </w:style>
  <w:style w:type="paragraph" w:styleId="Textebrut">
    <w:name w:val="Plain Text"/>
    <w:basedOn w:val="Normal"/>
    <w:link w:val="TextebrutCar"/>
    <w:rsid w:val="00041CBA"/>
    <w:pPr>
      <w:tabs>
        <w:tab w:val="left" w:pos="567"/>
      </w:tabs>
      <w:overflowPunct/>
      <w:autoSpaceDE/>
      <w:autoSpaceDN/>
      <w:adjustRightInd/>
      <w:spacing w:line="360" w:lineRule="exact"/>
    </w:pPr>
    <w:rPr>
      <w:rFonts w:ascii="Courier New" w:eastAsia="Times New Roman" w:hAnsi="Courier New"/>
      <w:snapToGrid w:val="0"/>
      <w:sz w:val="20"/>
      <w:szCs w:val="20"/>
    </w:rPr>
  </w:style>
  <w:style w:type="character" w:customStyle="1" w:styleId="TextebrutCar">
    <w:name w:val="Texte brut Car"/>
    <w:basedOn w:val="Policepardfaut"/>
    <w:link w:val="Textebrut"/>
    <w:rsid w:val="00041CBA"/>
    <w:rPr>
      <w:rFonts w:ascii="Courier New" w:eastAsia="Times New Roman" w:hAnsi="Courier New"/>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1809">
      <w:bodyDiv w:val="1"/>
      <w:marLeft w:val="0"/>
      <w:marRight w:val="0"/>
      <w:marTop w:val="0"/>
      <w:marBottom w:val="0"/>
      <w:divBdr>
        <w:top w:val="none" w:sz="0" w:space="0" w:color="auto"/>
        <w:left w:val="none" w:sz="0" w:space="0" w:color="auto"/>
        <w:bottom w:val="none" w:sz="0" w:space="0" w:color="auto"/>
        <w:right w:val="none" w:sz="0" w:space="0" w:color="auto"/>
      </w:divBdr>
    </w:div>
    <w:div w:id="957878484">
      <w:bodyDiv w:val="1"/>
      <w:marLeft w:val="0"/>
      <w:marRight w:val="0"/>
      <w:marTop w:val="0"/>
      <w:marBottom w:val="0"/>
      <w:divBdr>
        <w:top w:val="none" w:sz="0" w:space="0" w:color="auto"/>
        <w:left w:val="none" w:sz="0" w:space="0" w:color="auto"/>
        <w:bottom w:val="none" w:sz="0" w:space="0" w:color="auto"/>
        <w:right w:val="none" w:sz="0" w:space="0" w:color="auto"/>
      </w:divBdr>
    </w:div>
    <w:div w:id="1355427130">
      <w:bodyDiv w:val="1"/>
      <w:marLeft w:val="0"/>
      <w:marRight w:val="0"/>
      <w:marTop w:val="0"/>
      <w:marBottom w:val="0"/>
      <w:divBdr>
        <w:top w:val="none" w:sz="0" w:space="0" w:color="auto"/>
        <w:left w:val="none" w:sz="0" w:space="0" w:color="auto"/>
        <w:bottom w:val="none" w:sz="0" w:space="0" w:color="auto"/>
        <w:right w:val="none" w:sz="0" w:space="0" w:color="auto"/>
      </w:divBdr>
    </w:div>
    <w:div w:id="1582761672">
      <w:marLeft w:val="0"/>
      <w:marRight w:val="0"/>
      <w:marTop w:val="0"/>
      <w:marBottom w:val="0"/>
      <w:divBdr>
        <w:top w:val="none" w:sz="0" w:space="0" w:color="auto"/>
        <w:left w:val="none" w:sz="0" w:space="0" w:color="auto"/>
        <w:bottom w:val="none" w:sz="0" w:space="0" w:color="auto"/>
        <w:right w:val="none" w:sz="0" w:space="0" w:color="auto"/>
      </w:divBdr>
      <w:divsChild>
        <w:div w:id="1582761669">
          <w:marLeft w:val="0"/>
          <w:marRight w:val="0"/>
          <w:marTop w:val="0"/>
          <w:marBottom w:val="0"/>
          <w:divBdr>
            <w:top w:val="none" w:sz="0" w:space="0" w:color="auto"/>
            <w:left w:val="none" w:sz="0" w:space="0" w:color="auto"/>
            <w:bottom w:val="none" w:sz="0" w:space="0" w:color="auto"/>
            <w:right w:val="none" w:sz="0" w:space="0" w:color="auto"/>
          </w:divBdr>
        </w:div>
        <w:div w:id="1582761670">
          <w:marLeft w:val="0"/>
          <w:marRight w:val="0"/>
          <w:marTop w:val="0"/>
          <w:marBottom w:val="0"/>
          <w:divBdr>
            <w:top w:val="none" w:sz="0" w:space="0" w:color="auto"/>
            <w:left w:val="none" w:sz="0" w:space="0" w:color="auto"/>
            <w:bottom w:val="none" w:sz="0" w:space="0" w:color="auto"/>
            <w:right w:val="none" w:sz="0" w:space="0" w:color="auto"/>
          </w:divBdr>
        </w:div>
        <w:div w:id="1582761675">
          <w:marLeft w:val="0"/>
          <w:marRight w:val="0"/>
          <w:marTop w:val="0"/>
          <w:marBottom w:val="0"/>
          <w:divBdr>
            <w:top w:val="none" w:sz="0" w:space="0" w:color="auto"/>
            <w:left w:val="none" w:sz="0" w:space="0" w:color="auto"/>
            <w:bottom w:val="none" w:sz="0" w:space="0" w:color="auto"/>
            <w:right w:val="none" w:sz="0" w:space="0" w:color="auto"/>
          </w:divBdr>
        </w:div>
      </w:divsChild>
    </w:div>
    <w:div w:id="1582761673">
      <w:marLeft w:val="0"/>
      <w:marRight w:val="0"/>
      <w:marTop w:val="0"/>
      <w:marBottom w:val="0"/>
      <w:divBdr>
        <w:top w:val="none" w:sz="0" w:space="0" w:color="auto"/>
        <w:left w:val="none" w:sz="0" w:space="0" w:color="auto"/>
        <w:bottom w:val="none" w:sz="0" w:space="0" w:color="auto"/>
        <w:right w:val="none" w:sz="0" w:space="0" w:color="auto"/>
      </w:divBdr>
      <w:divsChild>
        <w:div w:id="1582761671">
          <w:marLeft w:val="0"/>
          <w:marRight w:val="0"/>
          <w:marTop w:val="0"/>
          <w:marBottom w:val="0"/>
          <w:divBdr>
            <w:top w:val="none" w:sz="0" w:space="0" w:color="auto"/>
            <w:left w:val="none" w:sz="0" w:space="0" w:color="auto"/>
            <w:bottom w:val="none" w:sz="0" w:space="0" w:color="auto"/>
            <w:right w:val="none" w:sz="0" w:space="0" w:color="auto"/>
          </w:divBdr>
        </w:div>
        <w:div w:id="1582761674">
          <w:marLeft w:val="0"/>
          <w:marRight w:val="0"/>
          <w:marTop w:val="0"/>
          <w:marBottom w:val="0"/>
          <w:divBdr>
            <w:top w:val="none" w:sz="0" w:space="0" w:color="auto"/>
            <w:left w:val="none" w:sz="0" w:space="0" w:color="auto"/>
            <w:bottom w:val="none" w:sz="0" w:space="0" w:color="auto"/>
            <w:right w:val="none" w:sz="0" w:space="0" w:color="auto"/>
          </w:divBdr>
        </w:div>
      </w:divsChild>
    </w:div>
    <w:div w:id="166940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1032</Words>
  <Characters>5681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masque de mode opératoire</vt:lpstr>
    </vt:vector>
  </TitlesOfParts>
  <Company>INRA</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masque de mode opératoire</dc:title>
  <dc:creator>christophe Garin</dc:creator>
  <cp:lastModifiedBy>Veronique RAFIN</cp:lastModifiedBy>
  <cp:revision>5</cp:revision>
  <cp:lastPrinted>2003-12-05T13:57:00Z</cp:lastPrinted>
  <dcterms:created xsi:type="dcterms:W3CDTF">2020-07-15T14:58:00Z</dcterms:created>
  <dcterms:modified xsi:type="dcterms:W3CDTF">2020-07-21T07:58:00Z</dcterms:modified>
</cp:coreProperties>
</file>